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ABB1" w14:textId="77777777" w:rsidR="00D113C6" w:rsidRPr="00E266D7" w:rsidRDefault="00D113C6" w:rsidP="00D113C6">
      <w:pPr>
        <w:jc w:val="center"/>
        <w:rPr>
          <w:rStyle w:val="ht"/>
          <w:rFonts w:ascii="Arial" w:hAnsi="Arial" w:cs="Arial"/>
          <w:b/>
          <w:color w:val="000000"/>
          <w:szCs w:val="20"/>
        </w:rPr>
      </w:pPr>
      <w:r w:rsidRPr="00E266D7">
        <w:rPr>
          <w:rStyle w:val="ht"/>
          <w:rFonts w:ascii="Arial" w:hAnsi="Arial" w:cs="Arial"/>
          <w:b/>
          <w:color w:val="000000"/>
          <w:szCs w:val="20"/>
        </w:rPr>
        <w:t>CAIRN HOMES PLC (the ‘Company’)</w:t>
      </w:r>
    </w:p>
    <w:p w14:paraId="03628B5C" w14:textId="17EB6FB4" w:rsidR="00D113C6" w:rsidRPr="00E266D7" w:rsidRDefault="00D113C6" w:rsidP="00D113C6">
      <w:pPr>
        <w:jc w:val="center"/>
        <w:rPr>
          <w:rStyle w:val="ht"/>
          <w:rFonts w:ascii="Arial" w:hAnsi="Arial" w:cs="Arial"/>
          <w:b/>
          <w:color w:val="000000"/>
          <w:szCs w:val="20"/>
        </w:rPr>
      </w:pPr>
      <w:r w:rsidRPr="00E266D7">
        <w:rPr>
          <w:rStyle w:val="ht"/>
          <w:rFonts w:ascii="Arial" w:hAnsi="Arial" w:cs="Arial"/>
          <w:b/>
          <w:color w:val="000000"/>
          <w:szCs w:val="20"/>
        </w:rPr>
        <w:t>20</w:t>
      </w:r>
      <w:r>
        <w:rPr>
          <w:rStyle w:val="ht"/>
          <w:rFonts w:ascii="Arial" w:hAnsi="Arial" w:cs="Arial"/>
          <w:b/>
          <w:color w:val="000000"/>
          <w:szCs w:val="20"/>
        </w:rPr>
        <w:t>2</w:t>
      </w:r>
      <w:r w:rsidR="00011E93">
        <w:rPr>
          <w:rStyle w:val="ht"/>
          <w:rFonts w:ascii="Arial" w:hAnsi="Arial" w:cs="Arial"/>
          <w:b/>
          <w:color w:val="000000"/>
          <w:szCs w:val="20"/>
        </w:rPr>
        <w:t xml:space="preserve">5 </w:t>
      </w:r>
      <w:r w:rsidRPr="00E266D7">
        <w:rPr>
          <w:rStyle w:val="ht"/>
          <w:rFonts w:ascii="Arial" w:hAnsi="Arial" w:cs="Arial"/>
          <w:b/>
          <w:color w:val="000000"/>
          <w:szCs w:val="20"/>
        </w:rPr>
        <w:t>Annual General Meeting Proxy Results</w:t>
      </w:r>
    </w:p>
    <w:p w14:paraId="76890A1F" w14:textId="77777777" w:rsidR="00D113C6" w:rsidRPr="00E266D7" w:rsidRDefault="00D113C6" w:rsidP="00D113C6">
      <w:pPr>
        <w:jc w:val="both"/>
        <w:rPr>
          <w:rStyle w:val="ht"/>
          <w:rFonts w:ascii="Arial" w:hAnsi="Arial" w:cs="Arial"/>
          <w:color w:val="000000"/>
          <w:szCs w:val="20"/>
        </w:rPr>
      </w:pPr>
    </w:p>
    <w:p w14:paraId="654B7A41" w14:textId="50135514" w:rsidR="00187309" w:rsidRDefault="00D113C6" w:rsidP="00187309">
      <w:pPr>
        <w:jc w:val="both"/>
        <w:rPr>
          <w:rStyle w:val="ht"/>
          <w:rFonts w:ascii="Arial" w:hAnsi="Arial" w:cs="Arial"/>
          <w:b/>
          <w:bCs/>
          <w:color w:val="000000"/>
          <w:szCs w:val="20"/>
        </w:rPr>
      </w:pPr>
      <w:r w:rsidRPr="00E266D7">
        <w:rPr>
          <w:rStyle w:val="ht"/>
          <w:rFonts w:ascii="Arial" w:hAnsi="Arial" w:cs="Arial"/>
          <w:color w:val="000000"/>
          <w:szCs w:val="20"/>
        </w:rPr>
        <w:t xml:space="preserve">Each of the resolutions proposed at the Company’s Annual General Meeting, held on </w:t>
      </w:r>
      <w:r w:rsidR="00011E93">
        <w:rPr>
          <w:rStyle w:val="ht"/>
          <w:rFonts w:ascii="Arial" w:hAnsi="Arial" w:cs="Arial"/>
          <w:color w:val="000000"/>
          <w:szCs w:val="20"/>
        </w:rPr>
        <w:t>8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 May 20</w:t>
      </w:r>
      <w:r>
        <w:rPr>
          <w:rStyle w:val="ht"/>
          <w:rFonts w:ascii="Arial" w:hAnsi="Arial" w:cs="Arial"/>
          <w:color w:val="000000"/>
          <w:szCs w:val="20"/>
        </w:rPr>
        <w:t>2</w:t>
      </w:r>
      <w:r w:rsidR="00011E93">
        <w:rPr>
          <w:rStyle w:val="ht"/>
          <w:rFonts w:ascii="Arial" w:hAnsi="Arial" w:cs="Arial"/>
          <w:color w:val="000000"/>
          <w:szCs w:val="20"/>
        </w:rPr>
        <w:t>5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, was </w:t>
      </w:r>
      <w:r>
        <w:rPr>
          <w:rStyle w:val="ht"/>
          <w:rFonts w:ascii="Arial" w:hAnsi="Arial" w:cs="Arial"/>
          <w:color w:val="000000"/>
          <w:szCs w:val="20"/>
        </w:rPr>
        <w:t>passed by way of poll.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 Details of the resolutions are contained in the 20</w:t>
      </w:r>
      <w:r>
        <w:rPr>
          <w:rStyle w:val="ht"/>
          <w:rFonts w:ascii="Arial" w:hAnsi="Arial" w:cs="Arial"/>
          <w:color w:val="000000"/>
          <w:szCs w:val="20"/>
        </w:rPr>
        <w:t>2</w:t>
      </w:r>
      <w:r w:rsidR="00011E93">
        <w:rPr>
          <w:rStyle w:val="ht"/>
          <w:rFonts w:ascii="Arial" w:hAnsi="Arial" w:cs="Arial"/>
          <w:color w:val="000000"/>
          <w:szCs w:val="20"/>
        </w:rPr>
        <w:t>5</w:t>
      </w:r>
      <w:r w:rsidRPr="00E266D7">
        <w:rPr>
          <w:rStyle w:val="ht"/>
          <w:rFonts w:ascii="Arial" w:hAnsi="Arial" w:cs="Arial"/>
          <w:color w:val="000000"/>
          <w:szCs w:val="20"/>
        </w:rPr>
        <w:t xml:space="preserve"> Notice of Annual General Meeting, which is available on the Company’s website.</w:t>
      </w:r>
    </w:p>
    <w:p w14:paraId="157928A6" w14:textId="77777777" w:rsidR="00187309" w:rsidRDefault="00187309" w:rsidP="00D113C6">
      <w:pPr>
        <w:jc w:val="center"/>
        <w:rPr>
          <w:rStyle w:val="ht"/>
          <w:rFonts w:ascii="Arial" w:hAnsi="Arial" w:cs="Arial"/>
          <w:b/>
          <w:bCs/>
          <w:color w:val="00000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8001"/>
        <w:gridCol w:w="1217"/>
        <w:gridCol w:w="927"/>
        <w:gridCol w:w="1167"/>
        <w:gridCol w:w="727"/>
        <w:gridCol w:w="280"/>
        <w:gridCol w:w="1520"/>
      </w:tblGrid>
      <w:tr w:rsidR="00187309" w:rsidRPr="00187309" w14:paraId="1B65BC71" w14:textId="77777777" w:rsidTr="005F3727">
        <w:trPr>
          <w:trHeight w:val="403"/>
        </w:trPr>
        <w:tc>
          <w:tcPr>
            <w:tcW w:w="1549" w:type="dxa"/>
            <w:hideMark/>
          </w:tcPr>
          <w:p w14:paraId="12B910F8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8001" w:type="dxa"/>
            <w:hideMark/>
          </w:tcPr>
          <w:p w14:paraId="60CCC22C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14:paraId="2A420826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VOTES FOR</w:t>
            </w:r>
          </w:p>
        </w:tc>
        <w:tc>
          <w:tcPr>
            <w:tcW w:w="0" w:type="auto"/>
            <w:gridSpan w:val="2"/>
            <w:hideMark/>
          </w:tcPr>
          <w:p w14:paraId="423F5E70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VOTES AGAINST</w:t>
            </w:r>
          </w:p>
        </w:tc>
        <w:tc>
          <w:tcPr>
            <w:tcW w:w="0" w:type="auto"/>
            <w:hideMark/>
          </w:tcPr>
          <w:p w14:paraId="1416D737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 </w:t>
            </w:r>
          </w:p>
        </w:tc>
        <w:tc>
          <w:tcPr>
            <w:tcW w:w="0" w:type="auto"/>
            <w:hideMark/>
          </w:tcPr>
          <w:p w14:paraId="4B4B1B5E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VOTES WITHHELD</w:t>
            </w:r>
          </w:p>
        </w:tc>
      </w:tr>
      <w:tr w:rsidR="00187309" w:rsidRPr="00187309" w14:paraId="7CA0B18C" w14:textId="77777777" w:rsidTr="005F3727">
        <w:trPr>
          <w:trHeight w:val="210"/>
        </w:trPr>
        <w:tc>
          <w:tcPr>
            <w:tcW w:w="1549" w:type="dxa"/>
            <w:hideMark/>
          </w:tcPr>
          <w:p w14:paraId="28FB05FB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 </w:t>
            </w:r>
          </w:p>
        </w:tc>
        <w:tc>
          <w:tcPr>
            <w:tcW w:w="8001" w:type="dxa"/>
            <w:hideMark/>
          </w:tcPr>
          <w:p w14:paraId="41213A3C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2C3F7A6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No.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3006BB4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6230AE68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No.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09FB9B5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0AA3F3C7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4ECBD469" w14:textId="77777777" w:rsidR="00187309" w:rsidRPr="00187309" w:rsidRDefault="00187309" w:rsidP="00187309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No.</w:t>
            </w:r>
          </w:p>
        </w:tc>
      </w:tr>
      <w:tr w:rsidR="008240A2" w:rsidRPr="00187309" w14:paraId="7242BF2F" w14:textId="77777777" w:rsidTr="00547A22">
        <w:trPr>
          <w:trHeight w:val="237"/>
        </w:trPr>
        <w:tc>
          <w:tcPr>
            <w:tcW w:w="1549" w:type="dxa"/>
            <w:hideMark/>
          </w:tcPr>
          <w:p w14:paraId="3BC83182" w14:textId="77777777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Resolution 1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0A202691" w14:textId="084D2C25" w:rsidR="008240A2" w:rsidRPr="002F69DD" w:rsidRDefault="008240A2" w:rsidP="008240A2">
            <w:pPr>
              <w:jc w:val="both"/>
              <w:rPr>
                <w:rStyle w:val="ht"/>
                <w:rFonts w:ascii="Arial" w:hAnsi="Arial"/>
                <w:color w:val="000000"/>
                <w:szCs w:val="20"/>
              </w:rPr>
            </w:pPr>
            <w:r w:rsidRPr="002F69DD">
              <w:rPr>
                <w:rFonts w:ascii="Arial" w:hAnsi="Arial"/>
                <w:color w:val="000000"/>
                <w:szCs w:val="20"/>
                <w:lang w:val="en-GB"/>
              </w:rPr>
              <w:t>To receive and consider the accounts for the year ended 31 December 2024 together with the reports of the Directors and Auditors thereon and a review of the affairs of the Company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3017" w14:textId="69F02032" w:rsidR="008240A2" w:rsidRPr="007B70C2" w:rsidRDefault="008240A2" w:rsidP="008240A2">
            <w:r>
              <w:rPr>
                <w:rFonts w:ascii="Arial" w:hAnsi="Arial" w:cs="Arial"/>
              </w:rPr>
              <w:t xml:space="preserve">422,892,231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5AAAA" w14:textId="4E33767E" w:rsidR="008240A2" w:rsidRPr="007B70C2" w:rsidRDefault="008240A2" w:rsidP="008240A2">
            <w:r>
              <w:rPr>
                <w:rFonts w:ascii="Arial" w:hAnsi="Arial" w:cs="Arial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FA19" w14:textId="26752195" w:rsidR="008240A2" w:rsidRPr="007B70C2" w:rsidRDefault="008240A2" w:rsidP="008240A2">
            <w:r>
              <w:rPr>
                <w:rFonts w:ascii="Arial" w:hAnsi="Arial" w:cs="Arial"/>
              </w:rPr>
              <w:t xml:space="preserve">               -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76FB7" w14:textId="37FA377E" w:rsidR="008240A2" w:rsidRPr="007B70C2" w:rsidRDefault="008240A2" w:rsidP="008240A2">
            <w:r>
              <w:rPr>
                <w:rFonts w:ascii="Arial" w:hAnsi="Arial" w:cs="Arial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A921" w14:textId="7A7B05B0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D3633" w14:textId="77777777" w:rsidR="008240A2" w:rsidRPr="008240A2" w:rsidRDefault="008240A2" w:rsidP="008240A2">
            <w:pPr>
              <w:rPr>
                <w:rFonts w:ascii="Arial" w:hAnsi="Arial" w:cs="Arial"/>
              </w:rPr>
            </w:pPr>
          </w:p>
          <w:p w14:paraId="5C56352C" w14:textId="440548F8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1,801,498</w:t>
            </w:r>
          </w:p>
        </w:tc>
      </w:tr>
      <w:tr w:rsidR="008240A2" w:rsidRPr="00187309" w14:paraId="3131AED5" w14:textId="77777777" w:rsidTr="00547A22">
        <w:trPr>
          <w:trHeight w:val="413"/>
        </w:trPr>
        <w:tc>
          <w:tcPr>
            <w:tcW w:w="1549" w:type="dxa"/>
            <w:hideMark/>
          </w:tcPr>
          <w:p w14:paraId="05AD64FD" w14:textId="77777777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Resolution 2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41E99C3E" w14:textId="77777777" w:rsidR="008240A2" w:rsidRPr="002F69DD" w:rsidRDefault="008240A2" w:rsidP="008240A2">
            <w:pPr>
              <w:jc w:val="both"/>
              <w:rPr>
                <w:rFonts w:ascii="Arial" w:hAnsi="Arial"/>
                <w:color w:val="000000"/>
                <w:szCs w:val="20"/>
              </w:rPr>
            </w:pPr>
            <w:r w:rsidRPr="002F69DD">
              <w:rPr>
                <w:rFonts w:ascii="Arial" w:hAnsi="Arial"/>
                <w:color w:val="000000"/>
                <w:szCs w:val="20"/>
                <w:lang w:val="en-GB"/>
              </w:rPr>
              <w:t>To receive and consider the Directors’ Remuneration Report for the year ended 31 December 2024</w:t>
            </w:r>
          </w:p>
          <w:p w14:paraId="6807FB93" w14:textId="107A610B" w:rsidR="008240A2" w:rsidRPr="00187309" w:rsidRDefault="008240A2" w:rsidP="008240A2">
            <w:pPr>
              <w:jc w:val="both"/>
              <w:rPr>
                <w:rStyle w:val="ht"/>
                <w:color w:val="000000"/>
                <w:szCs w:val="20"/>
                <w:lang w:val="en-I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230D" w14:textId="4D0BA021" w:rsidR="008240A2" w:rsidRPr="007B70C2" w:rsidRDefault="008240A2" w:rsidP="008240A2">
            <w:r>
              <w:rPr>
                <w:rFonts w:ascii="Arial" w:hAnsi="Arial" w:cs="Arial"/>
              </w:rPr>
              <w:t xml:space="preserve">418,952,617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C6BBB" w14:textId="1B5A3D8B" w:rsidR="008240A2" w:rsidRPr="007B70C2" w:rsidRDefault="008240A2" w:rsidP="008240A2">
            <w:r>
              <w:rPr>
                <w:rFonts w:ascii="Arial" w:hAnsi="Arial" w:cs="Arial"/>
              </w:rPr>
              <w:t>98.65%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DE61C" w14:textId="74B15AAD" w:rsidR="008240A2" w:rsidRPr="007B70C2" w:rsidRDefault="008240A2" w:rsidP="008240A2">
            <w:r>
              <w:rPr>
                <w:rFonts w:ascii="Arial" w:hAnsi="Arial" w:cs="Arial"/>
              </w:rPr>
              <w:t xml:space="preserve">   5,741,035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9FB4" w14:textId="60F3A86C" w:rsidR="008240A2" w:rsidRPr="007B70C2" w:rsidRDefault="008240A2" w:rsidP="008240A2">
            <w:r>
              <w:rPr>
                <w:rFonts w:ascii="Arial" w:hAnsi="Arial" w:cs="Arial"/>
              </w:rPr>
              <w:t>1.35%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AD02" w14:textId="3760829C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298D" w14:textId="77777777" w:rsidR="008240A2" w:rsidRPr="008240A2" w:rsidRDefault="008240A2" w:rsidP="008240A2">
            <w:pPr>
              <w:rPr>
                <w:rFonts w:ascii="Arial" w:hAnsi="Arial" w:cs="Arial"/>
              </w:rPr>
            </w:pPr>
          </w:p>
          <w:p w14:paraId="7831FFDD" w14:textId="106CF828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77</w:t>
            </w:r>
          </w:p>
        </w:tc>
      </w:tr>
      <w:tr w:rsidR="008240A2" w:rsidRPr="00187309" w14:paraId="515AEFEE" w14:textId="77777777" w:rsidTr="00547A22">
        <w:trPr>
          <w:trHeight w:val="352"/>
        </w:trPr>
        <w:tc>
          <w:tcPr>
            <w:tcW w:w="1549" w:type="dxa"/>
            <w:hideMark/>
          </w:tcPr>
          <w:p w14:paraId="5A0CEA6F" w14:textId="77777777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Resolution 3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2D088310" w14:textId="77777777" w:rsidR="008240A2" w:rsidRPr="002F69DD" w:rsidRDefault="008240A2" w:rsidP="008240A2">
            <w:pPr>
              <w:jc w:val="both"/>
              <w:rPr>
                <w:rFonts w:ascii="Arial" w:hAnsi="Arial"/>
                <w:color w:val="000000"/>
                <w:szCs w:val="20"/>
              </w:rPr>
            </w:pPr>
            <w:r w:rsidRPr="002F69DD">
              <w:rPr>
                <w:rFonts w:ascii="Arial" w:hAnsi="Arial"/>
                <w:color w:val="000000"/>
                <w:szCs w:val="20"/>
                <w:lang w:val="en-GB"/>
              </w:rPr>
              <w:t>To declare a final dividend 4.4 cent per ordinary share for the year ended 31 December 2024</w:t>
            </w:r>
          </w:p>
          <w:p w14:paraId="3C8A81FC" w14:textId="5612DF2C" w:rsidR="008240A2" w:rsidRPr="00187309" w:rsidRDefault="008240A2" w:rsidP="008240A2">
            <w:pPr>
              <w:jc w:val="both"/>
              <w:rPr>
                <w:rStyle w:val="ht"/>
                <w:color w:val="000000"/>
                <w:szCs w:val="20"/>
                <w:lang w:val="en-I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97C56" w14:textId="06BB6490" w:rsidR="008240A2" w:rsidRPr="007B70C2" w:rsidRDefault="008240A2" w:rsidP="008240A2">
            <w:r>
              <w:rPr>
                <w:rFonts w:ascii="Arial" w:hAnsi="Arial" w:cs="Arial"/>
              </w:rPr>
              <w:t xml:space="preserve">424,693,729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3B647" w14:textId="0F860D04" w:rsidR="008240A2" w:rsidRPr="007B70C2" w:rsidRDefault="008240A2" w:rsidP="008240A2">
            <w:r>
              <w:rPr>
                <w:rFonts w:ascii="Arial" w:hAnsi="Arial" w:cs="Arial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47CC3" w14:textId="71B122E2" w:rsidR="008240A2" w:rsidRPr="007B70C2" w:rsidRDefault="008240A2" w:rsidP="008240A2">
            <w:r>
              <w:rPr>
                <w:rFonts w:ascii="Arial" w:hAnsi="Arial" w:cs="Arial"/>
              </w:rPr>
              <w:t xml:space="preserve">               - 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1CCE" w14:textId="225688E4" w:rsidR="008240A2" w:rsidRPr="007B70C2" w:rsidRDefault="008240A2" w:rsidP="008240A2">
            <w:r>
              <w:rPr>
                <w:rFonts w:ascii="Arial" w:hAnsi="Arial" w:cs="Arial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EE1D" w14:textId="5A8BF409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C23A" w14:textId="16BF8DDA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-</w:t>
            </w:r>
          </w:p>
        </w:tc>
      </w:tr>
      <w:tr w:rsidR="008240A2" w:rsidRPr="00187309" w14:paraId="72B7B39C" w14:textId="77777777" w:rsidTr="00547A22">
        <w:trPr>
          <w:trHeight w:val="272"/>
        </w:trPr>
        <w:tc>
          <w:tcPr>
            <w:tcW w:w="1549" w:type="dxa"/>
            <w:hideMark/>
          </w:tcPr>
          <w:p w14:paraId="28B35488" w14:textId="723BC2B1" w:rsidR="008240A2" w:rsidRPr="002F69DD" w:rsidRDefault="008240A2" w:rsidP="008240A2">
            <w:pPr>
              <w:jc w:val="both"/>
              <w:rPr>
                <w:rStyle w:val="ht"/>
                <w:rFonts w:ascii="Arial" w:hAnsi="Arial" w:cs="Arial"/>
                <w:b/>
                <w:bCs/>
                <w:color w:val="000000"/>
                <w:szCs w:val="20"/>
                <w:lang w:val="en-IE"/>
              </w:rPr>
            </w:pPr>
            <w:r w:rsidRPr="002F69DD">
              <w:rPr>
                <w:rStyle w:val="ht"/>
                <w:rFonts w:ascii="Arial" w:hAnsi="Arial" w:cs="Arial"/>
                <w:b/>
                <w:bCs/>
                <w:color w:val="000000"/>
                <w:szCs w:val="20"/>
                <w:lang w:val="en-IE"/>
              </w:rPr>
              <w:t>Resolution 4(</w:t>
            </w:r>
            <w:r w:rsidRPr="002F69DD">
              <w:rPr>
                <w:rStyle w:val="ht"/>
                <w:rFonts w:ascii="Arial" w:hAnsi="Arial" w:cs="Arial"/>
                <w:b/>
                <w:bCs/>
              </w:rPr>
              <w:t>a)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6CC2758A" w14:textId="77777777" w:rsidR="008240A2" w:rsidRPr="002F69DD" w:rsidRDefault="008240A2" w:rsidP="008240A2">
            <w:pPr>
              <w:jc w:val="both"/>
              <w:rPr>
                <w:rFonts w:ascii="Arial" w:hAnsi="Arial"/>
                <w:color w:val="000000"/>
                <w:szCs w:val="20"/>
              </w:rPr>
            </w:pPr>
            <w:r w:rsidRPr="002F69DD">
              <w:rPr>
                <w:rFonts w:ascii="Arial" w:hAnsi="Arial"/>
                <w:color w:val="000000"/>
                <w:szCs w:val="20"/>
              </w:rPr>
              <w:t>Re-appointment of Bernard Byrne</w:t>
            </w:r>
          </w:p>
          <w:p w14:paraId="02BE9B6F" w14:textId="35071BCE" w:rsidR="008240A2" w:rsidRPr="00187309" w:rsidRDefault="008240A2" w:rsidP="008240A2">
            <w:pPr>
              <w:jc w:val="both"/>
              <w:rPr>
                <w:rStyle w:val="ht"/>
                <w:color w:val="000000"/>
                <w:szCs w:val="20"/>
                <w:lang w:val="en-I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A360" w14:textId="4D156F6C" w:rsidR="008240A2" w:rsidRPr="007B70C2" w:rsidRDefault="008240A2" w:rsidP="008240A2">
            <w:r>
              <w:rPr>
                <w:rFonts w:ascii="Arial" w:hAnsi="Arial" w:cs="Arial"/>
              </w:rPr>
              <w:t xml:space="preserve">422,602,638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809A" w14:textId="44120287" w:rsidR="008240A2" w:rsidRPr="007B70C2" w:rsidRDefault="008240A2" w:rsidP="008240A2">
            <w:r>
              <w:rPr>
                <w:rFonts w:ascii="Arial" w:hAnsi="Arial" w:cs="Arial"/>
              </w:rPr>
              <w:t>99.76%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85E9" w14:textId="57ED7DE8" w:rsidR="008240A2" w:rsidRPr="007B70C2" w:rsidRDefault="008240A2" w:rsidP="008240A2">
            <w:r>
              <w:rPr>
                <w:rFonts w:ascii="Arial" w:hAnsi="Arial" w:cs="Arial"/>
              </w:rPr>
              <w:t xml:space="preserve">   1,000,894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200D" w14:textId="41A2620A" w:rsidR="008240A2" w:rsidRPr="007B70C2" w:rsidRDefault="008240A2" w:rsidP="008240A2">
            <w:r>
              <w:rPr>
                <w:rFonts w:ascii="Arial" w:hAnsi="Arial" w:cs="Arial"/>
              </w:rPr>
              <w:t>0.24%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557D" w14:textId="2472DD45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9D2" w14:textId="4DB19DD1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1,090,197</w:t>
            </w:r>
          </w:p>
        </w:tc>
      </w:tr>
      <w:tr w:rsidR="008240A2" w:rsidRPr="00187309" w14:paraId="23955960" w14:textId="77777777" w:rsidTr="00547A22">
        <w:trPr>
          <w:trHeight w:val="334"/>
        </w:trPr>
        <w:tc>
          <w:tcPr>
            <w:tcW w:w="1549" w:type="dxa"/>
            <w:hideMark/>
          </w:tcPr>
          <w:p w14:paraId="712A505D" w14:textId="79C5B153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4</w:t>
            </w: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(b)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7F59FDE3" w14:textId="77777777" w:rsidR="008240A2" w:rsidRPr="00187309" w:rsidRDefault="008240A2" w:rsidP="008240A2">
            <w:pPr>
              <w:jc w:val="both"/>
              <w:rPr>
                <w:rStyle w:val="ht"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color w:val="000000"/>
                <w:szCs w:val="20"/>
                <w:lang w:val="en-IE"/>
              </w:rPr>
              <w:t xml:space="preserve">Re-appointment of Michael Stanley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DE247" w14:textId="6ECFEA07" w:rsidR="008240A2" w:rsidRPr="007B70C2" w:rsidRDefault="008240A2" w:rsidP="008240A2">
            <w:r>
              <w:rPr>
                <w:rFonts w:ascii="Arial" w:hAnsi="Arial" w:cs="Arial"/>
              </w:rPr>
              <w:t xml:space="preserve">423,053,475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9E87" w14:textId="1BD0F9E1" w:rsidR="008240A2" w:rsidRPr="007B70C2" w:rsidRDefault="008240A2" w:rsidP="008240A2">
            <w:r>
              <w:rPr>
                <w:rFonts w:ascii="Arial" w:hAnsi="Arial" w:cs="Arial"/>
              </w:rPr>
              <w:t>99.61%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467A1" w14:textId="31410307" w:rsidR="008240A2" w:rsidRPr="007B70C2" w:rsidRDefault="008240A2" w:rsidP="008240A2">
            <w:r>
              <w:rPr>
                <w:rFonts w:ascii="Arial" w:hAnsi="Arial" w:cs="Arial"/>
              </w:rPr>
              <w:t xml:space="preserve">   1,640,254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84303" w14:textId="1BA320C4" w:rsidR="008240A2" w:rsidRPr="007B70C2" w:rsidRDefault="008240A2" w:rsidP="008240A2">
            <w:r>
              <w:rPr>
                <w:rFonts w:ascii="Arial" w:hAnsi="Arial" w:cs="Arial"/>
              </w:rPr>
              <w:t>0.39%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946B" w14:textId="5E527C19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ADE8" w14:textId="29D11D92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-</w:t>
            </w:r>
          </w:p>
        </w:tc>
      </w:tr>
      <w:tr w:rsidR="008240A2" w:rsidRPr="00187309" w14:paraId="0D8CCE14" w14:textId="77777777" w:rsidTr="00547A22">
        <w:trPr>
          <w:trHeight w:val="334"/>
        </w:trPr>
        <w:tc>
          <w:tcPr>
            <w:tcW w:w="1549" w:type="dxa"/>
            <w:hideMark/>
          </w:tcPr>
          <w:p w14:paraId="33928547" w14:textId="59671799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4</w:t>
            </w: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(c)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170FC0A0" w14:textId="19225842" w:rsidR="008240A2" w:rsidRPr="006B593B" w:rsidRDefault="008240A2" w:rsidP="008240A2">
            <w:pPr>
              <w:jc w:val="both"/>
              <w:rPr>
                <w:rStyle w:val="ht"/>
                <w:rFonts w:ascii="Arial" w:hAnsi="Arial"/>
                <w:color w:val="000000"/>
                <w:szCs w:val="20"/>
              </w:rPr>
            </w:pPr>
            <w:r w:rsidRPr="006B593B">
              <w:rPr>
                <w:rFonts w:ascii="Arial" w:hAnsi="Arial"/>
                <w:color w:val="000000"/>
                <w:szCs w:val="20"/>
              </w:rPr>
              <w:t>Re-appointment of Richard Ball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66B5" w14:textId="199143CB" w:rsidR="008240A2" w:rsidRPr="007B70C2" w:rsidRDefault="008240A2" w:rsidP="008240A2">
            <w:r>
              <w:rPr>
                <w:rFonts w:ascii="Arial" w:hAnsi="Arial" w:cs="Arial"/>
              </w:rPr>
              <w:t xml:space="preserve">423,015,051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0A83" w14:textId="4557BFAC" w:rsidR="008240A2" w:rsidRPr="007B70C2" w:rsidRDefault="008240A2" w:rsidP="008240A2">
            <w:r>
              <w:rPr>
                <w:rFonts w:ascii="Arial" w:hAnsi="Arial" w:cs="Arial"/>
              </w:rPr>
              <w:t>99.60%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23ED9" w14:textId="639D77AA" w:rsidR="008240A2" w:rsidRPr="007B70C2" w:rsidRDefault="008240A2" w:rsidP="008240A2">
            <w:r>
              <w:rPr>
                <w:rFonts w:ascii="Arial" w:hAnsi="Arial" w:cs="Arial"/>
              </w:rPr>
              <w:t xml:space="preserve">   1,678,678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1DCF4" w14:textId="3CB52D84" w:rsidR="008240A2" w:rsidRPr="007B70C2" w:rsidRDefault="008240A2" w:rsidP="008240A2">
            <w:r>
              <w:rPr>
                <w:rFonts w:ascii="Arial" w:hAnsi="Arial" w:cs="Arial"/>
              </w:rPr>
              <w:t>0.40%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597B" w14:textId="77777777" w:rsidR="008240A2" w:rsidRPr="007B70C2" w:rsidRDefault="008240A2" w:rsidP="008240A2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792F" w14:textId="74551635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-</w:t>
            </w:r>
          </w:p>
        </w:tc>
      </w:tr>
      <w:tr w:rsidR="008240A2" w:rsidRPr="00187309" w14:paraId="2D4238FA" w14:textId="77777777" w:rsidTr="00547A22">
        <w:trPr>
          <w:trHeight w:val="334"/>
        </w:trPr>
        <w:tc>
          <w:tcPr>
            <w:tcW w:w="1549" w:type="dxa"/>
            <w:hideMark/>
          </w:tcPr>
          <w:p w14:paraId="6DCA8C1C" w14:textId="3DA67A00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4</w:t>
            </w: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(d)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0E6E0CE1" w14:textId="6B4046F0" w:rsidR="008240A2" w:rsidRPr="006B593B" w:rsidRDefault="008240A2" w:rsidP="008240A2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</w:pPr>
            <w:r w:rsidRPr="006B593B"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  <w:t xml:space="preserve">Re-appointment of </w:t>
            </w:r>
            <w:r w:rsidRPr="006B593B">
              <w:rPr>
                <w:rFonts w:ascii="Arial" w:hAnsi="Arial" w:cs="Arial"/>
                <w:color w:val="000000"/>
                <w:szCs w:val="20"/>
                <w:lang w:val="en-IE"/>
              </w:rPr>
              <w:t>Giles Davies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CD36" w14:textId="2F65544D" w:rsidR="008240A2" w:rsidRPr="007B70C2" w:rsidRDefault="008240A2" w:rsidP="008240A2">
            <w:r>
              <w:rPr>
                <w:rFonts w:ascii="Arial" w:hAnsi="Arial" w:cs="Arial"/>
              </w:rPr>
              <w:t xml:space="preserve">417,814,159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D504E" w14:textId="6E817C0E" w:rsidR="008240A2" w:rsidRPr="007B70C2" w:rsidRDefault="008240A2" w:rsidP="008240A2">
            <w:r>
              <w:rPr>
                <w:rFonts w:ascii="Arial" w:hAnsi="Arial" w:cs="Arial"/>
              </w:rPr>
              <w:t>98.38%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EA950" w14:textId="6CDBC757" w:rsidR="008240A2" w:rsidRPr="007B70C2" w:rsidRDefault="008240A2" w:rsidP="008240A2">
            <w:r>
              <w:rPr>
                <w:rFonts w:ascii="Arial" w:hAnsi="Arial" w:cs="Arial"/>
              </w:rPr>
              <w:t xml:space="preserve">   6,879,493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27E6" w14:textId="4EF77D50" w:rsidR="008240A2" w:rsidRPr="007B70C2" w:rsidRDefault="008240A2" w:rsidP="008240A2">
            <w:r>
              <w:rPr>
                <w:rFonts w:ascii="Arial" w:hAnsi="Arial" w:cs="Arial"/>
              </w:rPr>
              <w:t>1.62%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6120" w14:textId="609CF3B7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AF71" w14:textId="1DAF02B9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77</w:t>
            </w:r>
          </w:p>
        </w:tc>
      </w:tr>
      <w:tr w:rsidR="008240A2" w:rsidRPr="00187309" w14:paraId="106734D6" w14:textId="77777777" w:rsidTr="00547A22">
        <w:trPr>
          <w:trHeight w:val="334"/>
        </w:trPr>
        <w:tc>
          <w:tcPr>
            <w:tcW w:w="1549" w:type="dxa"/>
            <w:hideMark/>
          </w:tcPr>
          <w:p w14:paraId="609087C4" w14:textId="26E3F756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4</w:t>
            </w: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(e)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23B545D8" w14:textId="376C7BCE" w:rsidR="008240A2" w:rsidRPr="006B593B" w:rsidRDefault="008240A2" w:rsidP="008240A2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</w:pPr>
            <w:r w:rsidRPr="006B593B"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  <w:t>Re-appointment of Linda Hickey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2890" w14:textId="42F6AC1D" w:rsidR="008240A2" w:rsidRPr="007B70C2" w:rsidRDefault="008240A2" w:rsidP="008240A2">
            <w:r>
              <w:rPr>
                <w:rFonts w:ascii="Arial" w:hAnsi="Arial" w:cs="Arial"/>
              </w:rPr>
              <w:t xml:space="preserve">419,658,911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05E4" w14:textId="0BA04F28" w:rsidR="008240A2" w:rsidRPr="007B70C2" w:rsidRDefault="008240A2" w:rsidP="008240A2">
            <w:r>
              <w:rPr>
                <w:rFonts w:ascii="Arial" w:hAnsi="Arial" w:cs="Arial"/>
              </w:rPr>
              <w:t>98.81%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ACC2" w14:textId="0399C493" w:rsidR="008240A2" w:rsidRPr="007B70C2" w:rsidRDefault="008240A2" w:rsidP="008240A2">
            <w:r>
              <w:rPr>
                <w:rFonts w:ascii="Arial" w:hAnsi="Arial" w:cs="Arial"/>
              </w:rPr>
              <w:t xml:space="preserve">   5,034,818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85967" w14:textId="1D4895F4" w:rsidR="008240A2" w:rsidRPr="007B70C2" w:rsidRDefault="008240A2" w:rsidP="008240A2">
            <w:r>
              <w:rPr>
                <w:rFonts w:ascii="Arial" w:hAnsi="Arial" w:cs="Arial"/>
              </w:rPr>
              <w:t>1.19%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B6D5" w14:textId="5F5DB47E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F13B" w14:textId="79C698FC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-</w:t>
            </w:r>
          </w:p>
        </w:tc>
      </w:tr>
      <w:tr w:rsidR="008240A2" w:rsidRPr="00187309" w14:paraId="5FA12ED7" w14:textId="77777777" w:rsidTr="00547A22">
        <w:trPr>
          <w:trHeight w:val="334"/>
        </w:trPr>
        <w:tc>
          <w:tcPr>
            <w:tcW w:w="1549" w:type="dxa"/>
            <w:hideMark/>
          </w:tcPr>
          <w:p w14:paraId="6262A565" w14:textId="62150EBA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4</w:t>
            </w: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(f)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7D70019C" w14:textId="25AFD2F6" w:rsidR="008240A2" w:rsidRPr="006B593B" w:rsidRDefault="008240A2" w:rsidP="008240A2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</w:pPr>
            <w:r w:rsidRPr="006B593B"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  <w:t>Re-appointment of Orla O’Connor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AA96B" w14:textId="03A5DC95" w:rsidR="008240A2" w:rsidRPr="007B70C2" w:rsidRDefault="008240A2" w:rsidP="008240A2">
            <w:r>
              <w:rPr>
                <w:rFonts w:ascii="Arial" w:hAnsi="Arial" w:cs="Arial"/>
              </w:rPr>
              <w:t xml:space="preserve">424,693,652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4F81" w14:textId="230D540E" w:rsidR="008240A2" w:rsidRPr="007B70C2" w:rsidRDefault="008240A2" w:rsidP="008240A2">
            <w:r>
              <w:rPr>
                <w:rFonts w:ascii="Arial" w:hAnsi="Arial" w:cs="Arial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0D557" w14:textId="34191C70" w:rsidR="008240A2" w:rsidRPr="007B70C2" w:rsidRDefault="008240A2" w:rsidP="008240A2">
            <w:r>
              <w:rPr>
                <w:rFonts w:ascii="Arial" w:hAnsi="Arial" w:cs="Arial"/>
              </w:rPr>
              <w:t xml:space="preserve">              77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53D67" w14:textId="0F8ACDD8" w:rsidR="008240A2" w:rsidRPr="007B70C2" w:rsidRDefault="008240A2" w:rsidP="008240A2">
            <w:r>
              <w:rPr>
                <w:rFonts w:ascii="Arial" w:hAnsi="Arial" w:cs="Arial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673D" w14:textId="093D8C87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92AA" w14:textId="27645580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-</w:t>
            </w:r>
          </w:p>
        </w:tc>
      </w:tr>
      <w:tr w:rsidR="008240A2" w:rsidRPr="00187309" w14:paraId="110C77BB" w14:textId="77777777" w:rsidTr="00547A22">
        <w:trPr>
          <w:trHeight w:val="334"/>
        </w:trPr>
        <w:tc>
          <w:tcPr>
            <w:tcW w:w="1549" w:type="dxa"/>
            <w:hideMark/>
          </w:tcPr>
          <w:p w14:paraId="458ED8F4" w14:textId="04C2DABE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4</w:t>
            </w: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(g)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1425E33B" w14:textId="77777777" w:rsidR="008240A2" w:rsidRPr="006B593B" w:rsidRDefault="008240A2" w:rsidP="008240A2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</w:pPr>
            <w:r w:rsidRPr="006B593B"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  <w:t>Re-appointment of Orla O’Gorman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1911" w14:textId="20C67960" w:rsidR="008240A2" w:rsidRPr="007B70C2" w:rsidRDefault="008240A2" w:rsidP="008240A2">
            <w:r>
              <w:rPr>
                <w:rFonts w:ascii="Arial" w:hAnsi="Arial" w:cs="Arial"/>
              </w:rPr>
              <w:t xml:space="preserve">420,234,356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D515B" w14:textId="2F307D57" w:rsidR="008240A2" w:rsidRPr="007B70C2" w:rsidRDefault="008240A2" w:rsidP="008240A2">
            <w:r>
              <w:rPr>
                <w:rFonts w:ascii="Arial" w:hAnsi="Arial" w:cs="Arial"/>
              </w:rPr>
              <w:t>98.95%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6E207" w14:textId="2D8DE2A9" w:rsidR="008240A2" w:rsidRPr="007B70C2" w:rsidRDefault="008240A2" w:rsidP="008240A2">
            <w:r>
              <w:rPr>
                <w:rFonts w:ascii="Arial" w:hAnsi="Arial" w:cs="Arial"/>
              </w:rPr>
              <w:t xml:space="preserve">   4,459,373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A1BCF" w14:textId="4B86F64B" w:rsidR="008240A2" w:rsidRPr="007B70C2" w:rsidRDefault="008240A2" w:rsidP="008240A2">
            <w:r>
              <w:rPr>
                <w:rFonts w:ascii="Arial" w:hAnsi="Arial" w:cs="Arial"/>
              </w:rPr>
              <w:t>1.05%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991F0" w14:textId="2D096055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97CD" w14:textId="205538B9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-</w:t>
            </w:r>
          </w:p>
        </w:tc>
      </w:tr>
      <w:tr w:rsidR="008240A2" w:rsidRPr="00187309" w14:paraId="5C2B8B06" w14:textId="77777777" w:rsidTr="00547A22">
        <w:trPr>
          <w:trHeight w:val="334"/>
        </w:trPr>
        <w:tc>
          <w:tcPr>
            <w:tcW w:w="1549" w:type="dxa"/>
            <w:hideMark/>
          </w:tcPr>
          <w:p w14:paraId="2659F5C3" w14:textId="58CB5DD0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4</w:t>
            </w: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(h)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6435EF7D" w14:textId="77777777" w:rsidR="008240A2" w:rsidRPr="006B593B" w:rsidRDefault="008240A2" w:rsidP="008240A2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</w:pPr>
            <w:r w:rsidRPr="006B593B"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  <w:t>Re-appointment of Julie Sinnamon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6A5A" w14:textId="07811DC7" w:rsidR="008240A2" w:rsidRPr="007B70C2" w:rsidRDefault="008240A2" w:rsidP="008240A2">
            <w:r>
              <w:rPr>
                <w:rFonts w:ascii="Arial" w:hAnsi="Arial" w:cs="Arial"/>
              </w:rPr>
              <w:t xml:space="preserve">407,889,998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9AD4C" w14:textId="67368739" w:rsidR="008240A2" w:rsidRPr="007B70C2" w:rsidRDefault="008240A2" w:rsidP="008240A2">
            <w:r>
              <w:rPr>
                <w:rFonts w:ascii="Arial" w:hAnsi="Arial" w:cs="Arial"/>
              </w:rPr>
              <w:t>96.04%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3C10" w14:textId="42225A27" w:rsidR="008240A2" w:rsidRPr="007B70C2" w:rsidRDefault="008240A2" w:rsidP="008240A2">
            <w:r>
              <w:rPr>
                <w:rFonts w:ascii="Arial" w:hAnsi="Arial" w:cs="Arial"/>
              </w:rPr>
              <w:t xml:space="preserve">16,803,731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F0A9A" w14:textId="0051245C" w:rsidR="008240A2" w:rsidRPr="007B70C2" w:rsidRDefault="008240A2" w:rsidP="008240A2">
            <w:r>
              <w:rPr>
                <w:rFonts w:ascii="Arial" w:hAnsi="Arial" w:cs="Arial"/>
              </w:rPr>
              <w:t>3.96%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9926" w14:textId="596E1EBB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E3386" w14:textId="0FCB8BFB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-</w:t>
            </w:r>
          </w:p>
        </w:tc>
      </w:tr>
      <w:tr w:rsidR="008240A2" w:rsidRPr="00187309" w14:paraId="0B458A97" w14:textId="77777777" w:rsidTr="00547A22">
        <w:trPr>
          <w:trHeight w:val="266"/>
        </w:trPr>
        <w:tc>
          <w:tcPr>
            <w:tcW w:w="1549" w:type="dxa"/>
            <w:hideMark/>
          </w:tcPr>
          <w:p w14:paraId="0D813C06" w14:textId="7516ADDB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5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31E879AA" w14:textId="77777777" w:rsidR="008240A2" w:rsidRPr="006B593B" w:rsidRDefault="008240A2" w:rsidP="008240A2">
            <w:pPr>
              <w:jc w:val="both"/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</w:pPr>
            <w:r w:rsidRPr="006B593B"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  <w:t>To authorise the Directors to determine the remuneration of the Auditors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2D2C" w14:textId="25C9CEB8" w:rsidR="008240A2" w:rsidRPr="007B70C2" w:rsidRDefault="008240A2" w:rsidP="008240A2">
            <w:r>
              <w:rPr>
                <w:rFonts w:ascii="Arial" w:hAnsi="Arial" w:cs="Arial"/>
              </w:rPr>
              <w:t xml:space="preserve">417,058,823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D696" w14:textId="25B28315" w:rsidR="008240A2" w:rsidRPr="007B70C2" w:rsidRDefault="008240A2" w:rsidP="008240A2">
            <w:r>
              <w:rPr>
                <w:rFonts w:ascii="Arial" w:hAnsi="Arial" w:cs="Arial"/>
              </w:rPr>
              <w:t>98.20%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21E04" w14:textId="2871BE19" w:rsidR="008240A2" w:rsidRPr="007B70C2" w:rsidRDefault="008240A2" w:rsidP="008240A2">
            <w:r>
              <w:rPr>
                <w:rFonts w:ascii="Arial" w:hAnsi="Arial" w:cs="Arial"/>
              </w:rPr>
              <w:t xml:space="preserve">   7,634,906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8461" w14:textId="63DBEC1C" w:rsidR="008240A2" w:rsidRPr="007B70C2" w:rsidRDefault="008240A2" w:rsidP="008240A2">
            <w:r>
              <w:rPr>
                <w:rFonts w:ascii="Arial" w:hAnsi="Arial" w:cs="Arial"/>
              </w:rPr>
              <w:t>1.80%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39B4" w14:textId="1BEAE3A0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9EA1" w14:textId="55A284BB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-</w:t>
            </w:r>
          </w:p>
        </w:tc>
      </w:tr>
      <w:tr w:rsidR="008240A2" w:rsidRPr="00187309" w14:paraId="12B3EFD4" w14:textId="77777777" w:rsidTr="00547A22">
        <w:trPr>
          <w:trHeight w:val="266"/>
        </w:trPr>
        <w:tc>
          <w:tcPr>
            <w:tcW w:w="1549" w:type="dxa"/>
            <w:hideMark/>
          </w:tcPr>
          <w:p w14:paraId="05E27F54" w14:textId="0C3C7D8E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6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5D3B5D08" w14:textId="77777777" w:rsidR="008240A2" w:rsidRPr="00187309" w:rsidRDefault="008240A2" w:rsidP="008240A2">
            <w:pPr>
              <w:jc w:val="both"/>
              <w:rPr>
                <w:rStyle w:val="ht"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color w:val="000000"/>
                <w:szCs w:val="20"/>
                <w:lang w:val="en-IE"/>
              </w:rPr>
              <w:t>To authorise the Directors to allot shares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D97E" w14:textId="51561D0B" w:rsidR="008240A2" w:rsidRPr="007B70C2" w:rsidRDefault="008240A2" w:rsidP="008240A2">
            <w:r>
              <w:rPr>
                <w:rFonts w:ascii="Arial" w:hAnsi="Arial" w:cs="Arial"/>
              </w:rPr>
              <w:t xml:space="preserve">414,733,049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8B97" w14:textId="6CF3B5F1" w:rsidR="008240A2" w:rsidRPr="007B70C2" w:rsidRDefault="008240A2" w:rsidP="008240A2">
            <w:r>
              <w:rPr>
                <w:rFonts w:ascii="Arial" w:hAnsi="Arial" w:cs="Arial"/>
              </w:rPr>
              <w:t>97.65%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81160" w14:textId="5E50EF79" w:rsidR="008240A2" w:rsidRPr="007B70C2" w:rsidRDefault="008240A2" w:rsidP="008240A2">
            <w:r>
              <w:rPr>
                <w:rFonts w:ascii="Arial" w:hAnsi="Arial" w:cs="Arial"/>
              </w:rPr>
              <w:t xml:space="preserve">   9,960,481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4A8C" w14:textId="5133E9A8" w:rsidR="008240A2" w:rsidRPr="007B70C2" w:rsidRDefault="008240A2" w:rsidP="008240A2">
            <w:r>
              <w:rPr>
                <w:rFonts w:ascii="Arial" w:hAnsi="Arial" w:cs="Arial"/>
              </w:rPr>
              <w:t>2.35%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98F4" w14:textId="4B6EE101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60B" w14:textId="401AFE41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199</w:t>
            </w:r>
          </w:p>
        </w:tc>
      </w:tr>
      <w:tr w:rsidR="008240A2" w:rsidRPr="00187309" w14:paraId="34423C2C" w14:textId="77777777" w:rsidTr="00547A22">
        <w:trPr>
          <w:trHeight w:val="418"/>
        </w:trPr>
        <w:tc>
          <w:tcPr>
            <w:tcW w:w="1549" w:type="dxa"/>
            <w:hideMark/>
          </w:tcPr>
          <w:p w14:paraId="1C04449A" w14:textId="06C43EC2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7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6AC87E57" w14:textId="77777777" w:rsidR="008240A2" w:rsidRPr="00187309" w:rsidRDefault="008240A2" w:rsidP="008240A2">
            <w:pPr>
              <w:jc w:val="both"/>
              <w:rPr>
                <w:rStyle w:val="ht"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color w:val="000000"/>
                <w:szCs w:val="20"/>
                <w:lang w:val="en-IE"/>
              </w:rPr>
              <w:t>Disapplication of pre-emption rights (allotment of up to 5% for cash, other specified allotments and for legal/regulatory purposes)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3CADD" w14:textId="27E69BB6" w:rsidR="008240A2" w:rsidRPr="007B70C2" w:rsidRDefault="008240A2" w:rsidP="008240A2">
            <w:r>
              <w:rPr>
                <w:rFonts w:ascii="Arial" w:hAnsi="Arial" w:cs="Arial"/>
              </w:rPr>
              <w:t xml:space="preserve">423,588,455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A527C" w14:textId="460D891B" w:rsidR="008240A2" w:rsidRPr="007B70C2" w:rsidRDefault="008240A2" w:rsidP="008240A2">
            <w:r>
              <w:rPr>
                <w:rFonts w:ascii="Arial" w:hAnsi="Arial" w:cs="Arial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B1C7D" w14:textId="2EF20B2B" w:rsidR="008240A2" w:rsidRPr="007B70C2" w:rsidRDefault="008240A2" w:rsidP="008240A2">
            <w:r>
              <w:rPr>
                <w:rFonts w:ascii="Arial" w:hAnsi="Arial" w:cs="Arial"/>
              </w:rPr>
              <w:t xml:space="preserve">        15,077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0BF27" w14:textId="0B050087" w:rsidR="008240A2" w:rsidRPr="007B70C2" w:rsidRDefault="008240A2" w:rsidP="008240A2">
            <w:r>
              <w:rPr>
                <w:rFonts w:ascii="Arial" w:hAnsi="Arial" w:cs="Arial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098B" w14:textId="33BAADF0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4F32F" w14:textId="6698EB89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1,090,197</w:t>
            </w:r>
          </w:p>
        </w:tc>
      </w:tr>
      <w:tr w:rsidR="008240A2" w:rsidRPr="00187309" w14:paraId="390CB7A8" w14:textId="77777777" w:rsidTr="00547A22">
        <w:trPr>
          <w:trHeight w:val="478"/>
        </w:trPr>
        <w:tc>
          <w:tcPr>
            <w:tcW w:w="1549" w:type="dxa"/>
            <w:hideMark/>
          </w:tcPr>
          <w:p w14:paraId="6C0B459D" w14:textId="206E01B4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8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077A8BE1" w14:textId="77777777" w:rsidR="008240A2" w:rsidRPr="00187309" w:rsidRDefault="008240A2" w:rsidP="008240A2">
            <w:pPr>
              <w:jc w:val="both"/>
              <w:rPr>
                <w:rStyle w:val="ht"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color w:val="000000"/>
                <w:szCs w:val="20"/>
                <w:lang w:val="en-IE"/>
              </w:rPr>
              <w:t>Disapplication of pre-emption rights (allotment of up to an additional 5% for acquisitions/speci</w:t>
            </w:r>
            <w:r w:rsidRPr="00187309">
              <w:rPr>
                <w:rStyle w:val="ht"/>
                <w:rFonts w:ascii="Arial" w:hAnsi="Arial" w:cs="Arial"/>
                <w:color w:val="000000"/>
                <w:szCs w:val="20"/>
                <w:lang w:val="en-IE"/>
              </w:rPr>
              <w:t>ﬁ</w:t>
            </w:r>
            <w:r w:rsidRPr="00187309">
              <w:rPr>
                <w:rStyle w:val="ht"/>
                <w:rFonts w:ascii="Arial" w:hAnsi="Arial"/>
                <w:color w:val="000000"/>
                <w:szCs w:val="20"/>
                <w:lang w:val="en-IE"/>
              </w:rPr>
              <w:t>ed capital investments)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4E353" w14:textId="24201E3C" w:rsidR="008240A2" w:rsidRPr="007B70C2" w:rsidRDefault="008240A2" w:rsidP="008240A2">
            <w:r>
              <w:rPr>
                <w:rFonts w:ascii="Arial" w:hAnsi="Arial" w:cs="Arial"/>
              </w:rPr>
              <w:t xml:space="preserve">423,588,532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19D8C" w14:textId="28AA8CDE" w:rsidR="008240A2" w:rsidRPr="007B70C2" w:rsidRDefault="008240A2" w:rsidP="008240A2">
            <w:r>
              <w:rPr>
                <w:rFonts w:ascii="Arial" w:hAnsi="Arial" w:cs="Arial"/>
              </w:rPr>
              <w:t>100.00%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FF1E" w14:textId="108F0C80" w:rsidR="008240A2" w:rsidRPr="007B70C2" w:rsidRDefault="008240A2" w:rsidP="008240A2">
            <w:r>
              <w:rPr>
                <w:rFonts w:ascii="Arial" w:hAnsi="Arial" w:cs="Arial"/>
              </w:rPr>
              <w:t xml:space="preserve">        15,000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0B06" w14:textId="33D0998A" w:rsidR="008240A2" w:rsidRPr="007B70C2" w:rsidRDefault="008240A2" w:rsidP="008240A2">
            <w:r>
              <w:rPr>
                <w:rFonts w:ascii="Arial" w:hAnsi="Arial" w:cs="Arial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B8F3" w14:textId="1E443619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1EF7" w14:textId="1390E481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1,090,197</w:t>
            </w:r>
          </w:p>
        </w:tc>
      </w:tr>
      <w:tr w:rsidR="008240A2" w:rsidRPr="00187309" w14:paraId="6EBA835F" w14:textId="77777777" w:rsidTr="00547A22">
        <w:trPr>
          <w:trHeight w:val="266"/>
        </w:trPr>
        <w:tc>
          <w:tcPr>
            <w:tcW w:w="1549" w:type="dxa"/>
            <w:hideMark/>
          </w:tcPr>
          <w:p w14:paraId="37EE7E46" w14:textId="25E6F6CC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 xml:space="preserve">Resolution 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9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536F1FE4" w14:textId="77777777" w:rsidR="008240A2" w:rsidRPr="00187309" w:rsidRDefault="008240A2" w:rsidP="008240A2">
            <w:pPr>
              <w:jc w:val="both"/>
              <w:rPr>
                <w:rStyle w:val="ht"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color w:val="000000"/>
                <w:szCs w:val="20"/>
                <w:lang w:val="en-IE"/>
              </w:rPr>
              <w:t>Authority to make market purchases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4D36" w14:textId="20C15CEA" w:rsidR="008240A2" w:rsidRPr="007B70C2" w:rsidRDefault="008240A2" w:rsidP="008240A2">
            <w:r>
              <w:rPr>
                <w:rFonts w:ascii="Arial" w:hAnsi="Arial" w:cs="Arial"/>
              </w:rPr>
              <w:t xml:space="preserve">412,951,426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F33A" w14:textId="194E7BFF" w:rsidR="008240A2" w:rsidRPr="007B70C2" w:rsidRDefault="008240A2" w:rsidP="008240A2">
            <w:r>
              <w:rPr>
                <w:rFonts w:ascii="Arial" w:hAnsi="Arial" w:cs="Arial"/>
              </w:rPr>
              <w:t>97.38%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4AD0C" w14:textId="42D7C04B" w:rsidR="008240A2" w:rsidRPr="007B70C2" w:rsidRDefault="008240A2" w:rsidP="008240A2">
            <w:r>
              <w:rPr>
                <w:rFonts w:ascii="Arial" w:hAnsi="Arial" w:cs="Arial"/>
              </w:rPr>
              <w:t xml:space="preserve">11,102,943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F68F2" w14:textId="4372B8CE" w:rsidR="008240A2" w:rsidRPr="007B70C2" w:rsidRDefault="008240A2" w:rsidP="008240A2">
            <w:r>
              <w:rPr>
                <w:rFonts w:ascii="Arial" w:hAnsi="Arial" w:cs="Arial"/>
              </w:rPr>
              <w:t>2.62%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DF9D" w14:textId="1D711B41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3964" w14:textId="26D314FD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639,360</w:t>
            </w:r>
          </w:p>
        </w:tc>
      </w:tr>
      <w:tr w:rsidR="008240A2" w:rsidRPr="00187309" w14:paraId="630982F7" w14:textId="77777777" w:rsidTr="00547A22">
        <w:trPr>
          <w:trHeight w:val="266"/>
        </w:trPr>
        <w:tc>
          <w:tcPr>
            <w:tcW w:w="1549" w:type="dxa"/>
            <w:hideMark/>
          </w:tcPr>
          <w:p w14:paraId="044ECFBF" w14:textId="377E729C" w:rsidR="008240A2" w:rsidRPr="00187309" w:rsidRDefault="008240A2" w:rsidP="008240A2">
            <w:pPr>
              <w:jc w:val="both"/>
              <w:rPr>
                <w:rStyle w:val="ht"/>
                <w:b/>
                <w:bCs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Resolution 1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0</w:t>
            </w:r>
          </w:p>
        </w:tc>
        <w:tc>
          <w:tcPr>
            <w:tcW w:w="8001" w:type="dxa"/>
            <w:tcBorders>
              <w:right w:val="single" w:sz="4" w:space="0" w:color="auto"/>
            </w:tcBorders>
            <w:hideMark/>
          </w:tcPr>
          <w:p w14:paraId="5E848C28" w14:textId="77777777" w:rsidR="008240A2" w:rsidRPr="00187309" w:rsidRDefault="008240A2" w:rsidP="008240A2">
            <w:pPr>
              <w:jc w:val="both"/>
              <w:rPr>
                <w:rStyle w:val="ht"/>
                <w:color w:val="000000"/>
                <w:szCs w:val="20"/>
                <w:lang w:val="en-IE"/>
              </w:rPr>
            </w:pPr>
            <w:r w:rsidRPr="00187309">
              <w:rPr>
                <w:rStyle w:val="ht"/>
                <w:rFonts w:ascii="Arial" w:hAnsi="Arial"/>
                <w:color w:val="000000"/>
                <w:szCs w:val="20"/>
                <w:lang w:val="en-IE"/>
              </w:rPr>
              <w:t xml:space="preserve">Authority to set price range for re-allotment of treasury shares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B619" w14:textId="2F7CD4A7" w:rsidR="008240A2" w:rsidRPr="007B70C2" w:rsidRDefault="008240A2" w:rsidP="008240A2">
            <w:r>
              <w:rPr>
                <w:rFonts w:ascii="Arial" w:hAnsi="Arial" w:cs="Arial"/>
              </w:rPr>
              <w:t xml:space="preserve">415,893,869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8F36" w14:textId="2315388A" w:rsidR="008240A2" w:rsidRPr="007B70C2" w:rsidRDefault="008240A2" w:rsidP="008240A2">
            <w:r>
              <w:rPr>
                <w:rFonts w:ascii="Arial" w:hAnsi="Arial" w:cs="Arial"/>
              </w:rPr>
              <w:t>97.93%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D1F2" w14:textId="08A86C74" w:rsidR="008240A2" w:rsidRPr="007B70C2" w:rsidRDefault="008240A2" w:rsidP="008240A2">
            <w:r>
              <w:rPr>
                <w:rFonts w:ascii="Arial" w:hAnsi="Arial" w:cs="Arial"/>
              </w:rPr>
              <w:t xml:space="preserve">   8,799,783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82E1F" w14:textId="68C6F18C" w:rsidR="008240A2" w:rsidRPr="007B70C2" w:rsidRDefault="008240A2" w:rsidP="008240A2">
            <w:r>
              <w:rPr>
                <w:rFonts w:ascii="Arial" w:hAnsi="Arial" w:cs="Arial"/>
              </w:rPr>
              <w:t>2.07%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22D2" w14:textId="7EF8F622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97AD" w14:textId="5C94AC5E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77</w:t>
            </w:r>
          </w:p>
        </w:tc>
      </w:tr>
      <w:tr w:rsidR="008240A2" w:rsidRPr="00187309" w14:paraId="7B03E79C" w14:textId="77777777" w:rsidTr="00547A22">
        <w:trPr>
          <w:trHeight w:val="266"/>
        </w:trPr>
        <w:tc>
          <w:tcPr>
            <w:tcW w:w="1549" w:type="dxa"/>
          </w:tcPr>
          <w:p w14:paraId="6BC764B7" w14:textId="4B121126" w:rsidR="008240A2" w:rsidRPr="00187309" w:rsidRDefault="008240A2" w:rsidP="008240A2">
            <w:pPr>
              <w:jc w:val="both"/>
              <w:rPr>
                <w:rStyle w:val="ht"/>
                <w:rFonts w:ascii="Arial" w:hAnsi="Arial"/>
                <w:b/>
                <w:bCs/>
                <w:color w:val="000000"/>
                <w:szCs w:val="20"/>
              </w:rPr>
            </w:pPr>
            <w:r w:rsidRPr="00187309"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Resolution 1</w:t>
            </w:r>
            <w:r>
              <w:rPr>
                <w:rStyle w:val="ht"/>
                <w:rFonts w:ascii="Arial" w:hAnsi="Arial"/>
                <w:b/>
                <w:bCs/>
                <w:color w:val="000000"/>
                <w:szCs w:val="20"/>
                <w:lang w:val="en-IE"/>
              </w:rPr>
              <w:t>1</w:t>
            </w:r>
          </w:p>
        </w:tc>
        <w:tc>
          <w:tcPr>
            <w:tcW w:w="8001" w:type="dxa"/>
            <w:tcBorders>
              <w:right w:val="single" w:sz="4" w:space="0" w:color="auto"/>
            </w:tcBorders>
          </w:tcPr>
          <w:p w14:paraId="5B6FA170" w14:textId="269DFDF3" w:rsidR="008240A2" w:rsidRPr="00186401" w:rsidRDefault="008240A2" w:rsidP="008240A2">
            <w:pPr>
              <w:jc w:val="both"/>
              <w:rPr>
                <w:rStyle w:val="ht"/>
                <w:rFonts w:ascii="Arial" w:hAnsi="Arial"/>
                <w:color w:val="000000"/>
                <w:szCs w:val="20"/>
                <w:lang w:val="en-IE"/>
              </w:rPr>
            </w:pPr>
            <w:r w:rsidRPr="00186401">
              <w:rPr>
                <w:rFonts w:ascii="Arial" w:hAnsi="Arial"/>
                <w:color w:val="000000"/>
                <w:szCs w:val="20"/>
                <w:lang w:val="en-IE"/>
              </w:rPr>
              <w:t>To authorise the convening of certain general meetings by 14 days’ notice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2CB6" w14:textId="30761144" w:rsidR="008240A2" w:rsidRPr="007B70C2" w:rsidRDefault="008240A2" w:rsidP="008240A2">
            <w:r>
              <w:rPr>
                <w:rFonts w:ascii="Arial" w:hAnsi="Arial" w:cs="Arial"/>
              </w:rPr>
              <w:t xml:space="preserve">406,447,959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38F4" w14:textId="6DAD6DA9" w:rsidR="008240A2" w:rsidRPr="007B70C2" w:rsidRDefault="008240A2" w:rsidP="008240A2">
            <w:r>
              <w:rPr>
                <w:rFonts w:ascii="Arial" w:hAnsi="Arial" w:cs="Arial"/>
              </w:rPr>
              <w:t>95.70%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EC5A0" w14:textId="2698B002" w:rsidR="008240A2" w:rsidRPr="007B70C2" w:rsidRDefault="008240A2" w:rsidP="008240A2">
            <w:r>
              <w:rPr>
                <w:rFonts w:ascii="Arial" w:hAnsi="Arial" w:cs="Arial"/>
              </w:rPr>
              <w:t xml:space="preserve">18,245,770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074ED" w14:textId="745C6465" w:rsidR="008240A2" w:rsidRPr="007B70C2" w:rsidRDefault="008240A2" w:rsidP="008240A2">
            <w:r>
              <w:rPr>
                <w:rFonts w:ascii="Arial" w:hAnsi="Arial" w:cs="Arial"/>
              </w:rPr>
              <w:t>4.30%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6DDC" w14:textId="6FA1E1E8" w:rsidR="008240A2" w:rsidRPr="007B70C2" w:rsidRDefault="008240A2" w:rsidP="008240A2">
            <w:r w:rsidRPr="007B70C2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4886" w14:textId="3E209892" w:rsidR="008240A2" w:rsidRPr="008240A2" w:rsidRDefault="008240A2" w:rsidP="008240A2">
            <w:pPr>
              <w:rPr>
                <w:rFonts w:ascii="Arial" w:hAnsi="Arial" w:cs="Arial"/>
              </w:rPr>
            </w:pPr>
            <w:r w:rsidRPr="008240A2">
              <w:rPr>
                <w:rFonts w:ascii="Arial" w:hAnsi="Arial" w:cs="Arial"/>
              </w:rPr>
              <w:t>-</w:t>
            </w:r>
          </w:p>
        </w:tc>
      </w:tr>
    </w:tbl>
    <w:p w14:paraId="25758334" w14:textId="77777777" w:rsidR="00187309" w:rsidRPr="00E266D7" w:rsidRDefault="00187309" w:rsidP="00187309">
      <w:pPr>
        <w:jc w:val="both"/>
        <w:rPr>
          <w:rStyle w:val="bh"/>
          <w:rFonts w:ascii="Arial" w:hAnsi="Arial" w:cs="Arial"/>
          <w:b/>
          <w:bCs/>
          <w:sz w:val="14"/>
          <w:szCs w:val="16"/>
        </w:rPr>
      </w:pPr>
      <w:r w:rsidRPr="00E266D7">
        <w:rPr>
          <w:rStyle w:val="bh"/>
          <w:rFonts w:ascii="Arial" w:hAnsi="Arial" w:cs="Arial"/>
          <w:b/>
          <w:bCs/>
          <w:sz w:val="14"/>
          <w:szCs w:val="16"/>
        </w:rPr>
        <w:t>Notes:</w:t>
      </w:r>
    </w:p>
    <w:p w14:paraId="28372AA6" w14:textId="77777777" w:rsidR="00187309" w:rsidRPr="00E266D7" w:rsidRDefault="00187309" w:rsidP="00187309">
      <w:pPr>
        <w:jc w:val="both"/>
        <w:rPr>
          <w:rStyle w:val="bh"/>
          <w:rFonts w:ascii="Arial" w:hAnsi="Arial" w:cs="Arial"/>
          <w:b/>
          <w:bCs/>
          <w:sz w:val="14"/>
          <w:szCs w:val="16"/>
        </w:rPr>
      </w:pPr>
    </w:p>
    <w:p w14:paraId="4474414F" w14:textId="77777777" w:rsidR="00187309" w:rsidRDefault="00187309" w:rsidP="0018730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wg"/>
          <w:rFonts w:ascii="Arial" w:hAnsi="Arial" w:cs="Arial"/>
          <w:sz w:val="14"/>
          <w:szCs w:val="16"/>
        </w:rPr>
      </w:pPr>
      <w:r w:rsidRPr="00E266D7">
        <w:rPr>
          <w:rStyle w:val="wg"/>
          <w:rFonts w:ascii="Arial" w:hAnsi="Arial" w:cs="Arial"/>
          <w:sz w:val="14"/>
          <w:szCs w:val="16"/>
        </w:rPr>
        <w:t>A “vote withheld” is not a vote in law and is not counted in the calculation of the proportion of the votes “For” and “Against” a Resolution.</w:t>
      </w:r>
    </w:p>
    <w:p w14:paraId="35849436" w14:textId="5799DB05" w:rsidR="00187309" w:rsidRPr="00187309" w:rsidRDefault="00187309" w:rsidP="0018730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ht"/>
          <w:rFonts w:ascii="Arial" w:hAnsi="Arial" w:cs="Arial"/>
          <w:sz w:val="14"/>
          <w:szCs w:val="16"/>
        </w:rPr>
      </w:pPr>
      <w:r w:rsidRPr="00187309">
        <w:rPr>
          <w:rStyle w:val="wg"/>
          <w:rFonts w:ascii="Arial" w:hAnsi="Arial" w:cs="Arial"/>
          <w:sz w:val="14"/>
          <w:szCs w:val="16"/>
        </w:rPr>
        <w:t>Any proxy appointments which gave discretion to the Chairman have been included in the “For” totals.</w:t>
      </w:r>
    </w:p>
    <w:sectPr w:rsidR="00187309" w:rsidRPr="00187309" w:rsidSect="00E266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39E5"/>
    <w:multiLevelType w:val="hybridMultilevel"/>
    <w:tmpl w:val="9E06E436"/>
    <w:lvl w:ilvl="0" w:tplc="CC6E1F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E47D96"/>
    <w:multiLevelType w:val="hybridMultilevel"/>
    <w:tmpl w:val="35F41FE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E22BE8"/>
    <w:multiLevelType w:val="hybridMultilevel"/>
    <w:tmpl w:val="A670BE7C"/>
    <w:lvl w:ilvl="0" w:tplc="45A640E6">
      <w:start w:val="1"/>
      <w:numFmt w:val="decimal"/>
      <w:lvlText w:val="%1."/>
      <w:lvlJc w:val="left"/>
      <w:pPr>
        <w:ind w:left="376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468936">
    <w:abstractNumId w:val="1"/>
  </w:num>
  <w:num w:numId="2" w16cid:durableId="416946361">
    <w:abstractNumId w:val="2"/>
  </w:num>
  <w:num w:numId="3" w16cid:durableId="60477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89"/>
    <w:rsid w:val="00011E93"/>
    <w:rsid w:val="00045848"/>
    <w:rsid w:val="00046F33"/>
    <w:rsid w:val="00080804"/>
    <w:rsid w:val="000B3CDE"/>
    <w:rsid w:val="000C0120"/>
    <w:rsid w:val="000E62EB"/>
    <w:rsid w:val="000F59DC"/>
    <w:rsid w:val="00107CA8"/>
    <w:rsid w:val="0017147A"/>
    <w:rsid w:val="00186401"/>
    <w:rsid w:val="00186FCB"/>
    <w:rsid w:val="00187309"/>
    <w:rsid w:val="001A256C"/>
    <w:rsid w:val="001B1903"/>
    <w:rsid w:val="002019C3"/>
    <w:rsid w:val="002070F1"/>
    <w:rsid w:val="00210515"/>
    <w:rsid w:val="00210CB5"/>
    <w:rsid w:val="002111B1"/>
    <w:rsid w:val="00241ED1"/>
    <w:rsid w:val="0025379B"/>
    <w:rsid w:val="002664CE"/>
    <w:rsid w:val="002747F0"/>
    <w:rsid w:val="0029771E"/>
    <w:rsid w:val="002A405B"/>
    <w:rsid w:val="002B6D6E"/>
    <w:rsid w:val="002E46E3"/>
    <w:rsid w:val="002F0139"/>
    <w:rsid w:val="002F69DD"/>
    <w:rsid w:val="003014D1"/>
    <w:rsid w:val="00336DC0"/>
    <w:rsid w:val="00346F98"/>
    <w:rsid w:val="0035635B"/>
    <w:rsid w:val="0038365B"/>
    <w:rsid w:val="00386B95"/>
    <w:rsid w:val="00396737"/>
    <w:rsid w:val="003A0D46"/>
    <w:rsid w:val="003B1300"/>
    <w:rsid w:val="003C1E60"/>
    <w:rsid w:val="003C595D"/>
    <w:rsid w:val="003E33DB"/>
    <w:rsid w:val="0041251C"/>
    <w:rsid w:val="00416D4D"/>
    <w:rsid w:val="00422C4F"/>
    <w:rsid w:val="004230B4"/>
    <w:rsid w:val="004370C1"/>
    <w:rsid w:val="00437E54"/>
    <w:rsid w:val="00477A82"/>
    <w:rsid w:val="004848B0"/>
    <w:rsid w:val="0049524F"/>
    <w:rsid w:val="005024D7"/>
    <w:rsid w:val="0051719B"/>
    <w:rsid w:val="00524BA4"/>
    <w:rsid w:val="00531D91"/>
    <w:rsid w:val="00542834"/>
    <w:rsid w:val="00553642"/>
    <w:rsid w:val="0055452B"/>
    <w:rsid w:val="005627F3"/>
    <w:rsid w:val="005974A3"/>
    <w:rsid w:val="005B4ACA"/>
    <w:rsid w:val="005D3987"/>
    <w:rsid w:val="005E493C"/>
    <w:rsid w:val="005E6D76"/>
    <w:rsid w:val="005F3727"/>
    <w:rsid w:val="006171F4"/>
    <w:rsid w:val="00671E92"/>
    <w:rsid w:val="0067673A"/>
    <w:rsid w:val="0069659F"/>
    <w:rsid w:val="00696FD7"/>
    <w:rsid w:val="006B593B"/>
    <w:rsid w:val="006D1970"/>
    <w:rsid w:val="00715B60"/>
    <w:rsid w:val="00727313"/>
    <w:rsid w:val="00727708"/>
    <w:rsid w:val="0074722C"/>
    <w:rsid w:val="0076780D"/>
    <w:rsid w:val="00774635"/>
    <w:rsid w:val="00784A9E"/>
    <w:rsid w:val="007862D6"/>
    <w:rsid w:val="0079393B"/>
    <w:rsid w:val="007A20A8"/>
    <w:rsid w:val="007B70C2"/>
    <w:rsid w:val="008240A2"/>
    <w:rsid w:val="00834302"/>
    <w:rsid w:val="00847779"/>
    <w:rsid w:val="0085443C"/>
    <w:rsid w:val="00857546"/>
    <w:rsid w:val="008A3859"/>
    <w:rsid w:val="008A3C89"/>
    <w:rsid w:val="008B7FD8"/>
    <w:rsid w:val="008C05F9"/>
    <w:rsid w:val="009529D4"/>
    <w:rsid w:val="00977D35"/>
    <w:rsid w:val="00982CC3"/>
    <w:rsid w:val="009902D5"/>
    <w:rsid w:val="009A27D5"/>
    <w:rsid w:val="009A3E6F"/>
    <w:rsid w:val="009A551F"/>
    <w:rsid w:val="009C49FA"/>
    <w:rsid w:val="009C4E83"/>
    <w:rsid w:val="009E7C9E"/>
    <w:rsid w:val="00A42AA1"/>
    <w:rsid w:val="00A444CA"/>
    <w:rsid w:val="00A70A4D"/>
    <w:rsid w:val="00AD3A18"/>
    <w:rsid w:val="00AE410B"/>
    <w:rsid w:val="00B67CB3"/>
    <w:rsid w:val="00B85CF4"/>
    <w:rsid w:val="00BB11DD"/>
    <w:rsid w:val="00BB6D27"/>
    <w:rsid w:val="00BF1194"/>
    <w:rsid w:val="00C06199"/>
    <w:rsid w:val="00C22CFC"/>
    <w:rsid w:val="00C31A69"/>
    <w:rsid w:val="00C67FE9"/>
    <w:rsid w:val="00C93C43"/>
    <w:rsid w:val="00CB25AE"/>
    <w:rsid w:val="00CC6890"/>
    <w:rsid w:val="00CD09B1"/>
    <w:rsid w:val="00CE2002"/>
    <w:rsid w:val="00CE7D32"/>
    <w:rsid w:val="00CF339E"/>
    <w:rsid w:val="00D00630"/>
    <w:rsid w:val="00D113C6"/>
    <w:rsid w:val="00D25F85"/>
    <w:rsid w:val="00D32F2D"/>
    <w:rsid w:val="00D33E0B"/>
    <w:rsid w:val="00D360D3"/>
    <w:rsid w:val="00D51A31"/>
    <w:rsid w:val="00D52099"/>
    <w:rsid w:val="00D71B53"/>
    <w:rsid w:val="00D7564B"/>
    <w:rsid w:val="00D83D2B"/>
    <w:rsid w:val="00DB0EA7"/>
    <w:rsid w:val="00E26261"/>
    <w:rsid w:val="00E266D7"/>
    <w:rsid w:val="00E31DDE"/>
    <w:rsid w:val="00E74D79"/>
    <w:rsid w:val="00E7714E"/>
    <w:rsid w:val="00EA2343"/>
    <w:rsid w:val="00EA46F4"/>
    <w:rsid w:val="00EB342B"/>
    <w:rsid w:val="00EF43E5"/>
    <w:rsid w:val="00F0490E"/>
    <w:rsid w:val="00F87B58"/>
    <w:rsid w:val="00FB017A"/>
    <w:rsid w:val="00FF33A1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C80A"/>
  <w15:chartTrackingRefBased/>
  <w15:docId w15:val="{AFED5B5D-EC9C-4A1B-A951-416C52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89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DefaultParagraphFont"/>
    <w:rsid w:val="008A3C89"/>
  </w:style>
  <w:style w:type="character" w:customStyle="1" w:styleId="by">
    <w:name w:val="by"/>
    <w:basedOn w:val="DefaultParagraphFont"/>
    <w:rsid w:val="008A3C89"/>
  </w:style>
  <w:style w:type="character" w:customStyle="1" w:styleId="bh">
    <w:name w:val="bh"/>
    <w:basedOn w:val="DefaultParagraphFont"/>
    <w:rsid w:val="008A3C89"/>
  </w:style>
  <w:style w:type="character" w:customStyle="1" w:styleId="wg">
    <w:name w:val="wg"/>
    <w:basedOn w:val="DefaultParagraphFont"/>
    <w:rsid w:val="008A3C89"/>
  </w:style>
  <w:style w:type="paragraph" w:styleId="ListParagraph">
    <w:name w:val="List Paragraph"/>
    <w:basedOn w:val="Normal"/>
    <w:uiPriority w:val="72"/>
    <w:qFormat/>
    <w:rsid w:val="008A3C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7309"/>
    <w:pPr>
      <w:spacing w:before="100" w:beforeAutospacing="1" w:after="100" w:afterAutospacing="1"/>
    </w:pPr>
    <w:rPr>
      <w:rFonts w:ascii="Times New Roman" w:hAnsi="Times New Roman"/>
      <w:sz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6857177FB6D4B8BCCDA827740C815" ma:contentTypeVersion="17" ma:contentTypeDescription="Create a new document." ma:contentTypeScope="" ma:versionID="9583abd5abfaa4b7db7c76453b18779b">
  <xsd:schema xmlns:xsd="http://www.w3.org/2001/XMLSchema" xmlns:xs="http://www.w3.org/2001/XMLSchema" xmlns:p="http://schemas.microsoft.com/office/2006/metadata/properties" xmlns:ns2="eb4fd130-0a09-42e5-9582-104d640f180f" xmlns:ns3="e4c3b371-71fb-4935-b163-1475e78228dd" targetNamespace="http://schemas.microsoft.com/office/2006/metadata/properties" ma:root="true" ma:fieldsID="627970675b4b698183c479f8529997b7" ns2:_="" ns3:_="">
    <xsd:import namespace="eb4fd130-0a09-42e5-9582-104d640f180f"/>
    <xsd:import namespace="e4c3b371-71fb-4935-b163-1475e7822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d130-0a09-42e5-9582-104d640f1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751e7d-409d-4014-93c4-b191441be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3b371-71fb-4935-b163-1475e78228d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886d2a-5215-4b90-9b78-3efb1a1dec56}" ma:internalName="TaxCatchAll" ma:showField="CatchAllData" ma:web="e4c3b371-71fb-4935-b163-1475e7822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fd130-0a09-42e5-9582-104d640f180f">
      <Terms xmlns="http://schemas.microsoft.com/office/infopath/2007/PartnerControls"/>
    </lcf76f155ced4ddcb4097134ff3c332f>
    <TaxCatchAll xmlns="e4c3b371-71fb-4935-b163-1475e78228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8EDA1-1CBC-4DE1-B5A1-5CB5B661B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AD6C7-7294-4784-A5F4-E72258BB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d130-0a09-42e5-9582-104d640f180f"/>
    <ds:schemaRef ds:uri="e4c3b371-71fb-4935-b163-1475e7822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6C2D9-40F0-43D4-A656-BC77617A432A}">
  <ds:schemaRefs>
    <ds:schemaRef ds:uri="http://schemas.microsoft.com/office/2006/metadata/properties"/>
    <ds:schemaRef ds:uri="http://schemas.microsoft.com/office/infopath/2007/PartnerControls"/>
    <ds:schemaRef ds:uri="eb4fd130-0a09-42e5-9582-104d640f180f"/>
    <ds:schemaRef ds:uri="e4c3b371-71fb-4935-b163-1475e78228dd"/>
  </ds:schemaRefs>
</ds:datastoreItem>
</file>

<file path=customXml/itemProps4.xml><?xml version="1.0" encoding="utf-8"?>
<ds:datastoreItem xmlns:ds="http://schemas.openxmlformats.org/officeDocument/2006/customXml" ds:itemID="{C57DADBD-5BE3-475E-9D11-0DBAD265A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O'Connor</dc:creator>
  <cp:keywords/>
  <dc:description/>
  <cp:lastModifiedBy>Grainne O'Donohoe</cp:lastModifiedBy>
  <cp:revision>17</cp:revision>
  <dcterms:created xsi:type="dcterms:W3CDTF">2024-05-09T16:56:00Z</dcterms:created>
  <dcterms:modified xsi:type="dcterms:W3CDTF">2025-05-08T14:20:00Z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0x0101003076857177FB6D4B8BCCDA827740C815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