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Spec="center" w:tblpY="1576"/>
        <w:tblW w:w="14737" w:type="dxa"/>
        <w:tblLayout w:type="fixed"/>
        <w:tblLook w:val="04A0" w:firstRow="1" w:lastRow="0" w:firstColumn="1" w:lastColumn="0" w:noHBand="0" w:noVBand="1"/>
      </w:tblPr>
      <w:tblGrid>
        <w:gridCol w:w="1560"/>
        <w:gridCol w:w="5381"/>
        <w:gridCol w:w="1276"/>
        <w:gridCol w:w="992"/>
        <w:gridCol w:w="1276"/>
        <w:gridCol w:w="850"/>
        <w:gridCol w:w="1276"/>
        <w:gridCol w:w="567"/>
        <w:gridCol w:w="1559"/>
      </w:tblGrid>
      <w:tr w:rsidR="00CD09B1" w:rsidRPr="00E266D7" w14:paraId="64CDF328" w14:textId="77777777" w:rsidTr="0055452B">
        <w:tc>
          <w:tcPr>
            <w:tcW w:w="1560" w:type="dxa"/>
          </w:tcPr>
          <w:p w14:paraId="095597E2" w14:textId="77777777" w:rsidR="00CD09B1" w:rsidRPr="00B85CF4" w:rsidRDefault="00CD09B1" w:rsidP="00D113C6">
            <w:pPr>
              <w:jc w:val="both"/>
              <w:rPr>
                <w:rStyle w:val="ht"/>
                <w:rFonts w:ascii="Arial" w:hAnsi="Arial" w:cs="Arial"/>
                <w:color w:val="000000"/>
                <w:szCs w:val="20"/>
                <w:lang w:val="en-IE"/>
              </w:rPr>
            </w:pPr>
          </w:p>
        </w:tc>
        <w:tc>
          <w:tcPr>
            <w:tcW w:w="5381" w:type="dxa"/>
          </w:tcPr>
          <w:p w14:paraId="33B05C2C" w14:textId="77777777" w:rsidR="00CD09B1" w:rsidRPr="00E266D7" w:rsidRDefault="00CD09B1" w:rsidP="00D113C6">
            <w:pPr>
              <w:rPr>
                <w:rStyle w:val="ht"/>
                <w:rFonts w:ascii="Arial" w:hAnsi="Arial" w:cs="Arial"/>
                <w:b/>
                <w:color w:val="000000"/>
                <w:szCs w:val="20"/>
              </w:rPr>
            </w:pPr>
          </w:p>
        </w:tc>
        <w:tc>
          <w:tcPr>
            <w:tcW w:w="2268" w:type="dxa"/>
            <w:gridSpan w:val="2"/>
          </w:tcPr>
          <w:p w14:paraId="0FCCC344" w14:textId="77777777" w:rsidR="00CD09B1" w:rsidRPr="00E266D7" w:rsidRDefault="00CD09B1" w:rsidP="00D113C6">
            <w:pPr>
              <w:jc w:val="center"/>
              <w:rPr>
                <w:rStyle w:val="ht"/>
                <w:rFonts w:ascii="Arial" w:hAnsi="Arial" w:cs="Arial"/>
                <w:b/>
                <w:color w:val="000000"/>
                <w:szCs w:val="20"/>
              </w:rPr>
            </w:pPr>
            <w:r w:rsidRPr="00E266D7">
              <w:rPr>
                <w:rStyle w:val="ht"/>
                <w:rFonts w:ascii="Arial" w:hAnsi="Arial" w:cs="Arial"/>
                <w:b/>
                <w:color w:val="000000"/>
                <w:szCs w:val="20"/>
              </w:rPr>
              <w:t>VOTES FOR</w:t>
            </w:r>
          </w:p>
        </w:tc>
        <w:tc>
          <w:tcPr>
            <w:tcW w:w="2126" w:type="dxa"/>
            <w:gridSpan w:val="2"/>
          </w:tcPr>
          <w:p w14:paraId="3D6BB72C" w14:textId="77777777" w:rsidR="00CD09B1" w:rsidRPr="00E266D7" w:rsidRDefault="00CD09B1" w:rsidP="00D113C6">
            <w:pPr>
              <w:ind w:left="58" w:hanging="58"/>
              <w:jc w:val="center"/>
              <w:rPr>
                <w:rStyle w:val="ht"/>
                <w:rFonts w:ascii="Arial" w:hAnsi="Arial" w:cs="Arial"/>
                <w:b/>
                <w:color w:val="000000"/>
                <w:szCs w:val="20"/>
              </w:rPr>
            </w:pPr>
            <w:r w:rsidRPr="00E266D7">
              <w:rPr>
                <w:rStyle w:val="ht"/>
                <w:rFonts w:ascii="Arial" w:hAnsi="Arial" w:cs="Arial"/>
                <w:b/>
                <w:color w:val="000000"/>
                <w:szCs w:val="20"/>
              </w:rPr>
              <w:t>VOTES AGAINST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685EDC4D" w14:textId="77777777" w:rsidR="00CD09B1" w:rsidRPr="00E266D7" w:rsidRDefault="00CD09B1" w:rsidP="00D113C6">
            <w:pPr>
              <w:ind w:left="58" w:hanging="58"/>
              <w:jc w:val="center"/>
              <w:rPr>
                <w:rStyle w:val="ht"/>
                <w:rFonts w:ascii="Arial" w:hAnsi="Arial" w:cs="Arial"/>
                <w:b/>
                <w:color w:val="000000"/>
                <w:szCs w:val="20"/>
              </w:rPr>
            </w:pPr>
            <w:r w:rsidRPr="00E266D7">
              <w:rPr>
                <w:rStyle w:val="ht"/>
                <w:rFonts w:ascii="Arial" w:hAnsi="Arial" w:cs="Arial"/>
                <w:b/>
                <w:color w:val="000000"/>
                <w:szCs w:val="20"/>
              </w:rPr>
              <w:t>TOTAL VOTES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3658E1" w14:textId="70D6847C" w:rsidR="00CD09B1" w:rsidRPr="00E266D7" w:rsidRDefault="00CD09B1" w:rsidP="00D113C6">
            <w:pPr>
              <w:jc w:val="center"/>
              <w:rPr>
                <w:rStyle w:val="ht"/>
                <w:rFonts w:ascii="Arial" w:hAnsi="Arial" w:cs="Arial"/>
                <w:b/>
                <w:color w:val="00000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31FC8096" w14:textId="77777777" w:rsidR="00CD09B1" w:rsidRPr="00E266D7" w:rsidRDefault="00CD09B1" w:rsidP="00D113C6">
            <w:pPr>
              <w:jc w:val="center"/>
              <w:rPr>
                <w:rStyle w:val="ht"/>
                <w:rFonts w:ascii="Arial" w:hAnsi="Arial" w:cs="Arial"/>
                <w:b/>
                <w:color w:val="000000"/>
                <w:szCs w:val="20"/>
              </w:rPr>
            </w:pPr>
            <w:r w:rsidRPr="00E266D7">
              <w:rPr>
                <w:rStyle w:val="ht"/>
                <w:rFonts w:ascii="Arial" w:hAnsi="Arial" w:cs="Arial"/>
                <w:b/>
                <w:color w:val="000000"/>
                <w:szCs w:val="20"/>
              </w:rPr>
              <w:t>VOTES WITHHELD</w:t>
            </w:r>
            <w:r>
              <w:rPr>
                <w:rStyle w:val="ht"/>
                <w:rFonts w:ascii="Arial" w:hAnsi="Arial" w:cs="Arial"/>
                <w:b/>
                <w:color w:val="000000"/>
                <w:szCs w:val="20"/>
              </w:rPr>
              <w:t>*</w:t>
            </w:r>
          </w:p>
        </w:tc>
      </w:tr>
      <w:tr w:rsidR="00CD09B1" w:rsidRPr="00E266D7" w14:paraId="045CC3D8" w14:textId="77777777" w:rsidTr="0055452B">
        <w:tc>
          <w:tcPr>
            <w:tcW w:w="1560" w:type="dxa"/>
          </w:tcPr>
          <w:p w14:paraId="4BF6383F" w14:textId="77777777" w:rsidR="00CD09B1" w:rsidRPr="00E266D7" w:rsidRDefault="00CD09B1" w:rsidP="00D113C6">
            <w:pPr>
              <w:jc w:val="both"/>
              <w:rPr>
                <w:rStyle w:val="ht"/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5381" w:type="dxa"/>
          </w:tcPr>
          <w:p w14:paraId="3FD8A63F" w14:textId="77777777" w:rsidR="00CD09B1" w:rsidRPr="00E266D7" w:rsidRDefault="00CD09B1" w:rsidP="00D113C6">
            <w:pPr>
              <w:rPr>
                <w:rStyle w:val="ht"/>
                <w:rFonts w:ascii="Arial" w:hAnsi="Arial" w:cs="Arial"/>
                <w:b/>
                <w:color w:val="000000"/>
                <w:szCs w:val="20"/>
              </w:rPr>
            </w:pPr>
          </w:p>
        </w:tc>
        <w:tc>
          <w:tcPr>
            <w:tcW w:w="1276" w:type="dxa"/>
          </w:tcPr>
          <w:p w14:paraId="756EA529" w14:textId="77777777" w:rsidR="00CD09B1" w:rsidRPr="00E266D7" w:rsidRDefault="00CD09B1" w:rsidP="00D113C6">
            <w:pPr>
              <w:jc w:val="right"/>
              <w:rPr>
                <w:rStyle w:val="ht"/>
                <w:rFonts w:ascii="Arial" w:hAnsi="Arial" w:cs="Arial"/>
                <w:b/>
                <w:color w:val="000000"/>
                <w:szCs w:val="20"/>
              </w:rPr>
            </w:pPr>
            <w:r>
              <w:rPr>
                <w:rStyle w:val="ht"/>
                <w:rFonts w:ascii="Arial" w:hAnsi="Arial" w:cs="Arial"/>
                <w:b/>
                <w:color w:val="000000"/>
                <w:szCs w:val="20"/>
              </w:rPr>
              <w:t>No.</w:t>
            </w:r>
          </w:p>
        </w:tc>
        <w:tc>
          <w:tcPr>
            <w:tcW w:w="992" w:type="dxa"/>
          </w:tcPr>
          <w:p w14:paraId="30C313C6" w14:textId="77777777" w:rsidR="00CD09B1" w:rsidRPr="00E266D7" w:rsidRDefault="00CD09B1" w:rsidP="00D113C6">
            <w:pPr>
              <w:jc w:val="right"/>
              <w:rPr>
                <w:rStyle w:val="ht"/>
                <w:rFonts w:ascii="Arial" w:hAnsi="Arial" w:cs="Arial"/>
                <w:b/>
                <w:color w:val="000000"/>
                <w:szCs w:val="20"/>
              </w:rPr>
            </w:pPr>
            <w:r>
              <w:rPr>
                <w:rStyle w:val="ht"/>
                <w:rFonts w:ascii="Arial" w:hAnsi="Arial" w:cs="Arial"/>
                <w:b/>
                <w:color w:val="000000"/>
                <w:szCs w:val="20"/>
              </w:rPr>
              <w:t>%</w:t>
            </w:r>
          </w:p>
        </w:tc>
        <w:tc>
          <w:tcPr>
            <w:tcW w:w="1276" w:type="dxa"/>
          </w:tcPr>
          <w:p w14:paraId="46DA72C3" w14:textId="77777777" w:rsidR="00CD09B1" w:rsidRPr="00E266D7" w:rsidRDefault="00CD09B1" w:rsidP="00D113C6">
            <w:pPr>
              <w:ind w:left="58" w:hanging="58"/>
              <w:jc w:val="right"/>
              <w:rPr>
                <w:rStyle w:val="ht"/>
                <w:rFonts w:ascii="Arial" w:hAnsi="Arial" w:cs="Arial"/>
                <w:b/>
                <w:color w:val="000000"/>
                <w:szCs w:val="20"/>
              </w:rPr>
            </w:pPr>
            <w:r>
              <w:rPr>
                <w:rStyle w:val="ht"/>
                <w:rFonts w:ascii="Arial" w:hAnsi="Arial" w:cs="Arial"/>
                <w:b/>
                <w:color w:val="000000"/>
                <w:szCs w:val="20"/>
              </w:rPr>
              <w:t>No.</w:t>
            </w:r>
          </w:p>
        </w:tc>
        <w:tc>
          <w:tcPr>
            <w:tcW w:w="850" w:type="dxa"/>
          </w:tcPr>
          <w:p w14:paraId="457188E4" w14:textId="77777777" w:rsidR="00CD09B1" w:rsidRPr="00E266D7" w:rsidRDefault="00CD09B1" w:rsidP="00D113C6">
            <w:pPr>
              <w:ind w:left="58" w:hanging="58"/>
              <w:jc w:val="right"/>
              <w:rPr>
                <w:rStyle w:val="ht"/>
                <w:rFonts w:ascii="Arial" w:hAnsi="Arial" w:cs="Arial"/>
                <w:b/>
                <w:color w:val="000000"/>
                <w:szCs w:val="20"/>
              </w:rPr>
            </w:pPr>
            <w:r>
              <w:rPr>
                <w:rStyle w:val="ht"/>
                <w:rFonts w:ascii="Arial" w:hAnsi="Arial" w:cs="Arial"/>
                <w:b/>
                <w:color w:val="000000"/>
                <w:szCs w:val="20"/>
              </w:rPr>
              <w:t>%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2F9D7BCE" w14:textId="2A919960" w:rsidR="00CD09B1" w:rsidRPr="00E266D7" w:rsidRDefault="00CD09B1" w:rsidP="00D113C6">
            <w:pPr>
              <w:ind w:left="58" w:hanging="58"/>
              <w:jc w:val="right"/>
              <w:rPr>
                <w:rStyle w:val="ht"/>
                <w:rFonts w:ascii="Arial" w:hAnsi="Arial" w:cs="Arial"/>
                <w:b/>
                <w:color w:val="000000"/>
                <w:szCs w:val="20"/>
              </w:rPr>
            </w:pPr>
            <w:r>
              <w:rPr>
                <w:rStyle w:val="ht"/>
                <w:rFonts w:ascii="Arial" w:hAnsi="Arial" w:cs="Arial"/>
                <w:b/>
                <w:color w:val="000000"/>
                <w:szCs w:val="20"/>
              </w:rPr>
              <w:t>No.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A353AB" w14:textId="61ECF96B" w:rsidR="00CD09B1" w:rsidRPr="00E266D7" w:rsidRDefault="00CD09B1" w:rsidP="00D113C6">
            <w:pPr>
              <w:ind w:left="58" w:hanging="58"/>
              <w:jc w:val="right"/>
              <w:rPr>
                <w:rStyle w:val="ht"/>
                <w:rFonts w:ascii="Arial" w:hAnsi="Arial" w:cs="Arial"/>
                <w:b/>
                <w:color w:val="00000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5FCDAC0C" w14:textId="77777777" w:rsidR="00CD09B1" w:rsidRPr="00E266D7" w:rsidRDefault="00CD09B1" w:rsidP="00D113C6">
            <w:pPr>
              <w:ind w:left="58" w:hanging="58"/>
              <w:jc w:val="right"/>
              <w:rPr>
                <w:rStyle w:val="ht"/>
                <w:rFonts w:ascii="Arial" w:hAnsi="Arial" w:cs="Arial"/>
                <w:b/>
                <w:color w:val="000000"/>
                <w:szCs w:val="20"/>
              </w:rPr>
            </w:pPr>
            <w:r>
              <w:rPr>
                <w:rStyle w:val="ht"/>
                <w:rFonts w:ascii="Arial" w:hAnsi="Arial" w:cs="Arial"/>
                <w:b/>
                <w:color w:val="000000"/>
                <w:szCs w:val="20"/>
              </w:rPr>
              <w:t>No.</w:t>
            </w:r>
          </w:p>
        </w:tc>
      </w:tr>
      <w:tr w:rsidR="00CD09B1" w:rsidRPr="00E266D7" w14:paraId="616860D3" w14:textId="77777777" w:rsidTr="0055452B">
        <w:tc>
          <w:tcPr>
            <w:tcW w:w="1560" w:type="dxa"/>
          </w:tcPr>
          <w:p w14:paraId="75D1EE7C" w14:textId="77777777" w:rsidR="00CD09B1" w:rsidRPr="00E266D7" w:rsidRDefault="00CD09B1" w:rsidP="00CD09B1">
            <w:pPr>
              <w:jc w:val="both"/>
              <w:rPr>
                <w:rStyle w:val="ht"/>
                <w:rFonts w:ascii="Arial" w:hAnsi="Arial" w:cs="Arial"/>
                <w:color w:val="000000"/>
                <w:szCs w:val="20"/>
              </w:rPr>
            </w:pPr>
            <w:r w:rsidRPr="00E266D7">
              <w:rPr>
                <w:rStyle w:val="ht"/>
                <w:rFonts w:ascii="Arial" w:hAnsi="Arial" w:cs="Arial"/>
                <w:color w:val="000000"/>
                <w:szCs w:val="20"/>
              </w:rPr>
              <w:t>Resolution 1</w:t>
            </w:r>
          </w:p>
        </w:tc>
        <w:tc>
          <w:tcPr>
            <w:tcW w:w="5381" w:type="dxa"/>
          </w:tcPr>
          <w:p w14:paraId="11B71405" w14:textId="6773579D" w:rsidR="00CD09B1" w:rsidRPr="00524BA4" w:rsidRDefault="00524BA4" w:rsidP="00CD09B1">
            <w:pPr>
              <w:rPr>
                <w:rStyle w:val="ht"/>
                <w:rFonts w:ascii="Arial" w:hAnsi="Arial" w:cs="Arial"/>
                <w:color w:val="000000"/>
                <w:szCs w:val="20"/>
                <w:lang w:val="en-GB"/>
              </w:rPr>
            </w:pPr>
            <w:r w:rsidRPr="00524BA4">
              <w:rPr>
                <w:rFonts w:ascii="Arial" w:hAnsi="Arial" w:cs="Arial"/>
                <w:color w:val="000000"/>
                <w:szCs w:val="20"/>
                <w:lang w:val="en-GB"/>
              </w:rPr>
              <w:t>To receive and consider the Accounts for the year ended 31 December 2021 together with the reports of the Directors and Auditors thereon and a review of the affairs of the Company.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787B8CB" w14:textId="6097D733" w:rsidR="00CD09B1" w:rsidRPr="00E266D7" w:rsidRDefault="004230B4" w:rsidP="00CD09B1">
            <w:pPr>
              <w:jc w:val="right"/>
              <w:rPr>
                <w:rStyle w:val="ht"/>
                <w:rFonts w:ascii="Arial" w:hAnsi="Arial" w:cs="Arial"/>
                <w:color w:val="000000"/>
                <w:szCs w:val="20"/>
              </w:rPr>
            </w:pPr>
            <w:r>
              <w:rPr>
                <w:rStyle w:val="ht"/>
                <w:rFonts w:ascii="Arial" w:hAnsi="Arial" w:cs="Arial"/>
                <w:color w:val="000000"/>
                <w:szCs w:val="20"/>
              </w:rPr>
              <w:t>489,823,247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CC90754" w14:textId="056DCCFB" w:rsidR="00CD09B1" w:rsidRPr="00E266D7" w:rsidRDefault="004230B4" w:rsidP="00CD09B1">
            <w:pPr>
              <w:jc w:val="right"/>
              <w:rPr>
                <w:rStyle w:val="ht"/>
                <w:rFonts w:ascii="Arial" w:hAnsi="Arial" w:cs="Arial"/>
                <w:color w:val="000000"/>
                <w:szCs w:val="20"/>
              </w:rPr>
            </w:pPr>
            <w:r>
              <w:rPr>
                <w:rStyle w:val="ht"/>
                <w:rFonts w:ascii="Arial" w:hAnsi="Arial" w:cs="Arial"/>
                <w:color w:val="000000"/>
                <w:szCs w:val="20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72B1B92" w14:textId="020288ED" w:rsidR="00CD09B1" w:rsidRPr="00E266D7" w:rsidRDefault="004230B4" w:rsidP="00CD09B1">
            <w:pPr>
              <w:ind w:left="58" w:hanging="58"/>
              <w:jc w:val="right"/>
              <w:rPr>
                <w:rStyle w:val="ht"/>
                <w:rFonts w:ascii="Arial" w:hAnsi="Arial" w:cs="Arial"/>
                <w:color w:val="000000"/>
                <w:szCs w:val="20"/>
              </w:rPr>
            </w:pPr>
            <w:r>
              <w:rPr>
                <w:rStyle w:val="ht"/>
                <w:rFonts w:ascii="Arial" w:hAnsi="Arial" w:cs="Arial"/>
                <w:color w:val="00000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BCDAC32" w14:textId="0B4FFD72" w:rsidR="00CD09B1" w:rsidRPr="00E266D7" w:rsidRDefault="004230B4" w:rsidP="00CD09B1">
            <w:pPr>
              <w:ind w:left="58" w:hanging="58"/>
              <w:jc w:val="right"/>
              <w:rPr>
                <w:rStyle w:val="ht"/>
                <w:rFonts w:ascii="Arial" w:hAnsi="Arial" w:cs="Arial"/>
                <w:color w:val="000000"/>
                <w:szCs w:val="20"/>
              </w:rPr>
            </w:pPr>
            <w:r>
              <w:rPr>
                <w:rStyle w:val="ht"/>
                <w:rFonts w:ascii="Arial" w:hAnsi="Arial" w:cs="Arial"/>
                <w:color w:val="000000"/>
                <w:szCs w:val="20"/>
              </w:rPr>
              <w:t>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C53D341" w14:textId="5245ED68" w:rsidR="00CD09B1" w:rsidRPr="00E266D7" w:rsidRDefault="004230B4" w:rsidP="00CD09B1">
            <w:pPr>
              <w:ind w:left="58" w:hanging="58"/>
              <w:jc w:val="right"/>
              <w:rPr>
                <w:rStyle w:val="ht"/>
                <w:rFonts w:ascii="Arial" w:hAnsi="Arial" w:cs="Arial"/>
                <w:color w:val="000000"/>
                <w:szCs w:val="20"/>
              </w:rPr>
            </w:pPr>
            <w:r>
              <w:rPr>
                <w:rStyle w:val="ht"/>
                <w:rFonts w:ascii="Arial" w:hAnsi="Arial" w:cs="Arial"/>
                <w:color w:val="000000"/>
                <w:szCs w:val="20"/>
              </w:rPr>
              <w:t>489,823,247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DC3D55" w14:textId="35C08B1D" w:rsidR="00CD09B1" w:rsidRPr="00E266D7" w:rsidRDefault="00CD09B1" w:rsidP="00CD09B1">
            <w:pPr>
              <w:ind w:left="58" w:hanging="58"/>
              <w:jc w:val="right"/>
              <w:rPr>
                <w:rStyle w:val="ht"/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A299BC0" w14:textId="7DFD4F0C" w:rsidR="00CD09B1" w:rsidRPr="00E266D7" w:rsidRDefault="004230B4" w:rsidP="00CD09B1">
            <w:pPr>
              <w:ind w:left="58" w:hanging="58"/>
              <w:jc w:val="right"/>
              <w:rPr>
                <w:rStyle w:val="ht"/>
                <w:rFonts w:ascii="Arial" w:hAnsi="Arial" w:cs="Arial"/>
                <w:color w:val="000000"/>
                <w:szCs w:val="20"/>
              </w:rPr>
            </w:pPr>
            <w:r>
              <w:rPr>
                <w:rStyle w:val="ht"/>
                <w:rFonts w:ascii="Arial" w:hAnsi="Arial" w:cs="Arial"/>
                <w:color w:val="000000"/>
                <w:szCs w:val="20"/>
              </w:rPr>
              <w:t>1,458,989</w:t>
            </w:r>
          </w:p>
        </w:tc>
      </w:tr>
      <w:tr w:rsidR="00CD09B1" w:rsidRPr="00E266D7" w14:paraId="3EA3D358" w14:textId="77777777" w:rsidTr="0055452B">
        <w:tc>
          <w:tcPr>
            <w:tcW w:w="1560" w:type="dxa"/>
          </w:tcPr>
          <w:p w14:paraId="7C5758DD" w14:textId="77777777" w:rsidR="00CD09B1" w:rsidRPr="00E266D7" w:rsidRDefault="00CD09B1" w:rsidP="00CD09B1">
            <w:pPr>
              <w:jc w:val="both"/>
              <w:rPr>
                <w:rStyle w:val="ht"/>
                <w:rFonts w:ascii="Arial" w:hAnsi="Arial" w:cs="Arial"/>
                <w:color w:val="000000"/>
                <w:szCs w:val="20"/>
              </w:rPr>
            </w:pPr>
            <w:r w:rsidRPr="00E266D7">
              <w:rPr>
                <w:rStyle w:val="ht"/>
                <w:rFonts w:ascii="Arial" w:hAnsi="Arial" w:cs="Arial"/>
                <w:color w:val="000000"/>
                <w:szCs w:val="20"/>
              </w:rPr>
              <w:t xml:space="preserve">Resolution </w:t>
            </w:r>
            <w:r>
              <w:rPr>
                <w:rStyle w:val="ht"/>
                <w:rFonts w:ascii="Arial" w:hAnsi="Arial" w:cs="Arial"/>
                <w:color w:val="000000"/>
                <w:szCs w:val="20"/>
              </w:rPr>
              <w:t>2</w:t>
            </w:r>
          </w:p>
        </w:tc>
        <w:tc>
          <w:tcPr>
            <w:tcW w:w="5381" w:type="dxa"/>
          </w:tcPr>
          <w:p w14:paraId="3DF90ACD" w14:textId="3CD5729D" w:rsidR="00CD09B1" w:rsidRPr="00524BA4" w:rsidRDefault="00524BA4" w:rsidP="00CD09B1">
            <w:pPr>
              <w:rPr>
                <w:rStyle w:val="ht"/>
                <w:rFonts w:ascii="Arial" w:hAnsi="Arial" w:cs="Arial"/>
                <w:color w:val="000000"/>
                <w:szCs w:val="20"/>
                <w:lang w:val="en-GB"/>
              </w:rPr>
            </w:pPr>
            <w:r w:rsidRPr="00524BA4">
              <w:rPr>
                <w:rFonts w:ascii="Arial" w:hAnsi="Arial" w:cs="Arial"/>
                <w:color w:val="000000"/>
                <w:szCs w:val="20"/>
                <w:lang w:val="en-GB"/>
              </w:rPr>
              <w:t>To receive and consider the Remuneration Committee Report (other than the Remuneration Policy) for the year ended 31 December 2021.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6201F56" w14:textId="30710FE4" w:rsidR="00CD09B1" w:rsidRPr="00E266D7" w:rsidRDefault="004230B4" w:rsidP="00CD09B1">
            <w:pPr>
              <w:jc w:val="right"/>
              <w:rPr>
                <w:rStyle w:val="ht"/>
                <w:rFonts w:ascii="Arial" w:hAnsi="Arial" w:cs="Arial"/>
                <w:color w:val="000000"/>
                <w:szCs w:val="20"/>
              </w:rPr>
            </w:pPr>
            <w:r>
              <w:rPr>
                <w:rStyle w:val="ht"/>
                <w:rFonts w:ascii="Arial" w:hAnsi="Arial" w:cs="Arial"/>
                <w:color w:val="000000"/>
                <w:szCs w:val="20"/>
              </w:rPr>
              <w:t>490,992,358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95ED6F2" w14:textId="4AB4164C" w:rsidR="00CD09B1" w:rsidRPr="00E266D7" w:rsidRDefault="004230B4" w:rsidP="00CD09B1">
            <w:pPr>
              <w:jc w:val="right"/>
              <w:rPr>
                <w:rStyle w:val="ht"/>
                <w:rFonts w:ascii="Arial" w:hAnsi="Arial" w:cs="Arial"/>
                <w:color w:val="000000"/>
                <w:szCs w:val="20"/>
              </w:rPr>
            </w:pPr>
            <w:r>
              <w:rPr>
                <w:rStyle w:val="ht"/>
                <w:rFonts w:ascii="Arial" w:hAnsi="Arial" w:cs="Arial"/>
                <w:color w:val="000000"/>
                <w:szCs w:val="20"/>
              </w:rPr>
              <w:t>99.94%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668DE4C" w14:textId="5409DD1E" w:rsidR="00CD09B1" w:rsidRPr="00E266D7" w:rsidRDefault="004230B4" w:rsidP="00CD09B1">
            <w:pPr>
              <w:ind w:left="58" w:hanging="58"/>
              <w:jc w:val="right"/>
              <w:rPr>
                <w:rStyle w:val="ht"/>
                <w:rFonts w:ascii="Arial" w:hAnsi="Arial" w:cs="Arial"/>
                <w:color w:val="000000"/>
                <w:szCs w:val="20"/>
              </w:rPr>
            </w:pPr>
            <w:r>
              <w:rPr>
                <w:rStyle w:val="ht"/>
                <w:rFonts w:ascii="Arial" w:hAnsi="Arial" w:cs="Arial"/>
                <w:color w:val="000000"/>
                <w:szCs w:val="20"/>
              </w:rPr>
              <w:t>289,878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0250864" w14:textId="4AC6CF6E" w:rsidR="00CD09B1" w:rsidRPr="00E266D7" w:rsidRDefault="004230B4" w:rsidP="00CD09B1">
            <w:pPr>
              <w:ind w:left="58" w:hanging="58"/>
              <w:jc w:val="right"/>
              <w:rPr>
                <w:rStyle w:val="ht"/>
                <w:rFonts w:ascii="Arial" w:hAnsi="Arial" w:cs="Arial"/>
                <w:color w:val="000000"/>
                <w:szCs w:val="20"/>
              </w:rPr>
            </w:pPr>
            <w:r>
              <w:rPr>
                <w:rStyle w:val="ht"/>
                <w:rFonts w:ascii="Arial" w:hAnsi="Arial" w:cs="Arial"/>
                <w:color w:val="000000"/>
                <w:szCs w:val="20"/>
              </w:rPr>
              <w:t>0.06%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7BFA4B2" w14:textId="682041D7" w:rsidR="00CD09B1" w:rsidRPr="00E266D7" w:rsidRDefault="004230B4" w:rsidP="00CD09B1">
            <w:pPr>
              <w:ind w:left="58" w:hanging="58"/>
              <w:jc w:val="right"/>
              <w:rPr>
                <w:rStyle w:val="ht"/>
                <w:rFonts w:ascii="Arial" w:hAnsi="Arial" w:cs="Arial"/>
                <w:color w:val="000000"/>
                <w:szCs w:val="20"/>
              </w:rPr>
            </w:pPr>
            <w:r>
              <w:rPr>
                <w:rStyle w:val="ht"/>
                <w:rFonts w:ascii="Arial" w:hAnsi="Arial" w:cs="Arial"/>
                <w:color w:val="000000"/>
                <w:szCs w:val="20"/>
              </w:rPr>
              <w:t>491,282,236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1DF544" w14:textId="61DCD7BF" w:rsidR="00CD09B1" w:rsidRPr="00E266D7" w:rsidRDefault="00CD09B1" w:rsidP="00CD09B1">
            <w:pPr>
              <w:ind w:left="58" w:hanging="58"/>
              <w:jc w:val="right"/>
              <w:rPr>
                <w:rStyle w:val="ht"/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E56F8CF" w14:textId="6B1A309B" w:rsidR="00CD09B1" w:rsidRPr="00E266D7" w:rsidRDefault="004230B4" w:rsidP="00CD09B1">
            <w:pPr>
              <w:ind w:left="58" w:hanging="58"/>
              <w:jc w:val="right"/>
              <w:rPr>
                <w:rStyle w:val="ht"/>
                <w:rFonts w:ascii="Arial" w:hAnsi="Arial" w:cs="Arial"/>
                <w:color w:val="000000"/>
                <w:szCs w:val="20"/>
              </w:rPr>
            </w:pPr>
            <w:r>
              <w:rPr>
                <w:rStyle w:val="ht"/>
                <w:rFonts w:ascii="Arial" w:hAnsi="Arial" w:cs="Arial"/>
                <w:color w:val="000000"/>
                <w:szCs w:val="20"/>
              </w:rPr>
              <w:t>0</w:t>
            </w:r>
          </w:p>
        </w:tc>
      </w:tr>
      <w:tr w:rsidR="00CD09B1" w:rsidRPr="00E266D7" w14:paraId="4A4F1115" w14:textId="77777777" w:rsidTr="0055452B">
        <w:tc>
          <w:tcPr>
            <w:tcW w:w="1560" w:type="dxa"/>
          </w:tcPr>
          <w:p w14:paraId="301FDCE2" w14:textId="4DF46D65" w:rsidR="00CD09B1" w:rsidRPr="00E266D7" w:rsidRDefault="00CD09B1" w:rsidP="00CD09B1">
            <w:pPr>
              <w:jc w:val="both"/>
              <w:rPr>
                <w:rStyle w:val="ht"/>
                <w:rFonts w:ascii="Arial" w:hAnsi="Arial" w:cs="Arial"/>
                <w:color w:val="000000"/>
                <w:szCs w:val="20"/>
              </w:rPr>
            </w:pPr>
            <w:r w:rsidRPr="00E266D7">
              <w:rPr>
                <w:rStyle w:val="ht"/>
                <w:rFonts w:ascii="Arial" w:hAnsi="Arial" w:cs="Arial"/>
                <w:color w:val="000000"/>
                <w:szCs w:val="20"/>
              </w:rPr>
              <w:t xml:space="preserve">Resolution </w:t>
            </w:r>
            <w:r>
              <w:rPr>
                <w:rStyle w:val="ht"/>
                <w:rFonts w:ascii="Arial" w:hAnsi="Arial" w:cs="Arial"/>
                <w:color w:val="000000"/>
                <w:szCs w:val="20"/>
              </w:rPr>
              <w:t>3</w:t>
            </w:r>
          </w:p>
        </w:tc>
        <w:tc>
          <w:tcPr>
            <w:tcW w:w="5381" w:type="dxa"/>
          </w:tcPr>
          <w:p w14:paraId="51699CF9" w14:textId="3C376758" w:rsidR="00CD09B1" w:rsidRPr="00524BA4" w:rsidRDefault="00524BA4" w:rsidP="00CD09B1">
            <w:pPr>
              <w:rPr>
                <w:rStyle w:val="ht"/>
                <w:rFonts w:ascii="Arial" w:hAnsi="Arial" w:cs="Arial"/>
                <w:color w:val="000000"/>
                <w:szCs w:val="20"/>
                <w:lang w:val="en-GB"/>
              </w:rPr>
            </w:pPr>
            <w:r w:rsidRPr="00524BA4">
              <w:rPr>
                <w:rFonts w:ascii="Arial" w:hAnsi="Arial" w:cs="Arial"/>
                <w:color w:val="000000"/>
                <w:szCs w:val="20"/>
                <w:lang w:val="en-GB"/>
              </w:rPr>
              <w:t>To declare a final dividend of 2.8 cent per ordinary share for the year ended 31 December 2021.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BB7D240" w14:textId="3E0F0021" w:rsidR="00CD09B1" w:rsidRDefault="00CE7D32" w:rsidP="00CD09B1">
            <w:pPr>
              <w:jc w:val="right"/>
              <w:rPr>
                <w:rStyle w:val="ht"/>
                <w:rFonts w:ascii="Arial" w:hAnsi="Arial" w:cs="Arial"/>
                <w:color w:val="000000"/>
                <w:szCs w:val="20"/>
              </w:rPr>
            </w:pPr>
            <w:r>
              <w:rPr>
                <w:rFonts w:ascii="ArialMT" w:eastAsiaTheme="minorHAnsi" w:hAnsi="ArialMT" w:cs="ArialMT"/>
                <w:color w:val="333333"/>
                <w:szCs w:val="18"/>
                <w:lang w:val="en-GB" w:eastAsia="en-US"/>
              </w:rPr>
              <w:t>491,282,236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609BA44" w14:textId="1DC1FDC6" w:rsidR="00CD09B1" w:rsidRDefault="003A0D46" w:rsidP="00CD09B1">
            <w:pPr>
              <w:jc w:val="right"/>
              <w:rPr>
                <w:rStyle w:val="ht"/>
                <w:rFonts w:ascii="Arial" w:hAnsi="Arial" w:cs="Arial"/>
                <w:color w:val="000000"/>
                <w:szCs w:val="20"/>
              </w:rPr>
            </w:pPr>
            <w:r>
              <w:rPr>
                <w:rFonts w:ascii="ArialMT" w:eastAsiaTheme="minorHAnsi" w:hAnsi="ArialMT" w:cs="ArialMT"/>
                <w:color w:val="333333"/>
                <w:szCs w:val="18"/>
                <w:lang w:val="en-GB" w:eastAsia="en-US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E3B9474" w14:textId="36314FD3" w:rsidR="00CD09B1" w:rsidRDefault="003A0D46" w:rsidP="00CD09B1">
            <w:pPr>
              <w:ind w:left="58" w:hanging="58"/>
              <w:jc w:val="right"/>
              <w:rPr>
                <w:rStyle w:val="ht"/>
                <w:rFonts w:ascii="Arial" w:hAnsi="Arial" w:cs="Arial"/>
                <w:color w:val="000000"/>
                <w:szCs w:val="20"/>
              </w:rPr>
            </w:pPr>
            <w:r>
              <w:rPr>
                <w:rStyle w:val="ht"/>
                <w:rFonts w:ascii="Arial" w:hAnsi="Arial" w:cs="Arial"/>
                <w:color w:val="00000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EBAE023" w14:textId="6C553413" w:rsidR="00CD09B1" w:rsidRDefault="007862D6" w:rsidP="00CD09B1">
            <w:pPr>
              <w:ind w:left="58" w:hanging="58"/>
              <w:jc w:val="right"/>
              <w:rPr>
                <w:rStyle w:val="ht"/>
                <w:rFonts w:ascii="Arial" w:hAnsi="Arial" w:cs="Arial"/>
                <w:color w:val="000000"/>
                <w:szCs w:val="20"/>
              </w:rPr>
            </w:pPr>
            <w:r>
              <w:rPr>
                <w:rStyle w:val="ht"/>
                <w:rFonts w:ascii="Arial" w:hAnsi="Arial" w:cs="Arial"/>
                <w:color w:val="000000"/>
                <w:szCs w:val="20"/>
              </w:rPr>
              <w:t>0.00%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23568D2" w14:textId="09C603D7" w:rsidR="00CD09B1" w:rsidRDefault="0067673A" w:rsidP="00CD09B1">
            <w:pPr>
              <w:ind w:left="58" w:hanging="58"/>
              <w:jc w:val="right"/>
              <w:rPr>
                <w:rStyle w:val="ht"/>
                <w:rFonts w:ascii="Arial" w:hAnsi="Arial" w:cs="Arial"/>
                <w:color w:val="000000"/>
                <w:szCs w:val="20"/>
              </w:rPr>
            </w:pPr>
            <w:r>
              <w:rPr>
                <w:rStyle w:val="ht"/>
                <w:rFonts w:ascii="Arial" w:hAnsi="Arial" w:cs="Arial"/>
                <w:color w:val="000000"/>
                <w:szCs w:val="20"/>
              </w:rPr>
              <w:t>491,2</w:t>
            </w:r>
            <w:r w:rsidR="007862D6">
              <w:rPr>
                <w:rStyle w:val="ht"/>
                <w:rFonts w:ascii="Arial" w:hAnsi="Arial" w:cs="Arial"/>
                <w:color w:val="000000"/>
                <w:szCs w:val="20"/>
              </w:rPr>
              <w:t>8</w:t>
            </w:r>
            <w:r>
              <w:rPr>
                <w:rStyle w:val="ht"/>
                <w:rFonts w:ascii="Arial" w:hAnsi="Arial" w:cs="Arial"/>
                <w:color w:val="000000"/>
                <w:szCs w:val="20"/>
              </w:rPr>
              <w:t>2,236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030C6A" w14:textId="2D7A4A81" w:rsidR="00CD09B1" w:rsidRPr="00E266D7" w:rsidRDefault="00CD09B1" w:rsidP="00CD09B1">
            <w:pPr>
              <w:ind w:left="58" w:hanging="58"/>
              <w:jc w:val="right"/>
              <w:rPr>
                <w:rStyle w:val="ht"/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E002D53" w14:textId="1178F93D" w:rsidR="00CD09B1" w:rsidRDefault="0067673A" w:rsidP="00CD09B1">
            <w:pPr>
              <w:ind w:left="58" w:hanging="58"/>
              <w:jc w:val="right"/>
              <w:rPr>
                <w:rStyle w:val="ht"/>
                <w:rFonts w:ascii="Arial" w:hAnsi="Arial" w:cs="Arial"/>
                <w:color w:val="000000"/>
                <w:szCs w:val="20"/>
              </w:rPr>
            </w:pPr>
            <w:r>
              <w:rPr>
                <w:rStyle w:val="ht"/>
                <w:rFonts w:ascii="Arial" w:hAnsi="Arial" w:cs="Arial"/>
                <w:color w:val="000000"/>
                <w:szCs w:val="20"/>
              </w:rPr>
              <w:t>0</w:t>
            </w:r>
          </w:p>
        </w:tc>
      </w:tr>
      <w:tr w:rsidR="00CD09B1" w:rsidRPr="00E266D7" w14:paraId="667581C0" w14:textId="77777777" w:rsidTr="0055452B">
        <w:tc>
          <w:tcPr>
            <w:tcW w:w="1560" w:type="dxa"/>
          </w:tcPr>
          <w:p w14:paraId="2DEFBAB3" w14:textId="37744973" w:rsidR="00CD09B1" w:rsidRPr="00E266D7" w:rsidRDefault="00CD09B1" w:rsidP="00CD09B1">
            <w:pPr>
              <w:jc w:val="both"/>
              <w:rPr>
                <w:rStyle w:val="ht"/>
                <w:rFonts w:ascii="Arial" w:hAnsi="Arial" w:cs="Arial"/>
                <w:color w:val="000000"/>
                <w:szCs w:val="20"/>
              </w:rPr>
            </w:pPr>
            <w:r w:rsidRPr="00E266D7">
              <w:rPr>
                <w:rStyle w:val="ht"/>
                <w:rFonts w:ascii="Arial" w:hAnsi="Arial" w:cs="Arial"/>
                <w:color w:val="000000"/>
                <w:szCs w:val="20"/>
              </w:rPr>
              <w:t xml:space="preserve">Resolution </w:t>
            </w:r>
            <w:r w:rsidR="00524BA4">
              <w:rPr>
                <w:rStyle w:val="ht"/>
                <w:rFonts w:ascii="Arial" w:hAnsi="Arial" w:cs="Arial"/>
                <w:color w:val="000000"/>
                <w:szCs w:val="20"/>
              </w:rPr>
              <w:t>4</w:t>
            </w:r>
            <w:r>
              <w:rPr>
                <w:rStyle w:val="ht"/>
                <w:rFonts w:ascii="Arial" w:hAnsi="Arial" w:cs="Arial"/>
                <w:color w:val="000000"/>
                <w:szCs w:val="20"/>
              </w:rPr>
              <w:t>(</w:t>
            </w:r>
            <w:r w:rsidR="00524BA4">
              <w:rPr>
                <w:rStyle w:val="ht"/>
                <w:rFonts w:ascii="Arial" w:hAnsi="Arial" w:cs="Arial"/>
                <w:color w:val="000000"/>
                <w:szCs w:val="20"/>
              </w:rPr>
              <w:t>a</w:t>
            </w:r>
            <w:r>
              <w:rPr>
                <w:rStyle w:val="ht"/>
                <w:rFonts w:ascii="Arial" w:hAnsi="Arial" w:cs="Arial"/>
                <w:color w:val="000000"/>
                <w:szCs w:val="20"/>
              </w:rPr>
              <w:t>)</w:t>
            </w:r>
          </w:p>
        </w:tc>
        <w:tc>
          <w:tcPr>
            <w:tcW w:w="5381" w:type="dxa"/>
          </w:tcPr>
          <w:p w14:paraId="60DA35CC" w14:textId="69579C52" w:rsidR="00CD09B1" w:rsidRPr="00E266D7" w:rsidRDefault="00CD09B1" w:rsidP="00CD09B1">
            <w:pPr>
              <w:rPr>
                <w:rStyle w:val="ht"/>
                <w:rFonts w:ascii="Arial" w:hAnsi="Arial" w:cs="Arial"/>
                <w:color w:val="000000"/>
                <w:szCs w:val="20"/>
              </w:rPr>
            </w:pPr>
            <w:r w:rsidRPr="00E266D7">
              <w:rPr>
                <w:rStyle w:val="ht"/>
                <w:rFonts w:ascii="Arial" w:hAnsi="Arial" w:cs="Arial"/>
                <w:color w:val="000000"/>
                <w:szCs w:val="20"/>
              </w:rPr>
              <w:t xml:space="preserve">Re-appointment of </w:t>
            </w:r>
            <w:r w:rsidR="00524BA4">
              <w:rPr>
                <w:rStyle w:val="ht"/>
                <w:rFonts w:ascii="Arial" w:hAnsi="Arial" w:cs="Arial"/>
                <w:color w:val="000000"/>
                <w:szCs w:val="20"/>
              </w:rPr>
              <w:t>John Reynolds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E4ECBF8" w14:textId="09322014" w:rsidR="00CD09B1" w:rsidRPr="00E266D7" w:rsidRDefault="0029771E" w:rsidP="00CD09B1">
            <w:pPr>
              <w:jc w:val="right"/>
              <w:rPr>
                <w:rStyle w:val="ht"/>
                <w:rFonts w:ascii="Arial" w:hAnsi="Arial" w:cs="Arial"/>
                <w:color w:val="000000"/>
                <w:szCs w:val="20"/>
              </w:rPr>
            </w:pPr>
            <w:r>
              <w:rPr>
                <w:rFonts w:ascii="ArialMT" w:eastAsiaTheme="minorHAnsi" w:hAnsi="ArialMT" w:cs="ArialMT"/>
                <w:color w:val="333333"/>
                <w:szCs w:val="18"/>
                <w:lang w:val="en-GB" w:eastAsia="en-US"/>
              </w:rPr>
              <w:t>490,632,920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FF3C269" w14:textId="25A00C15" w:rsidR="00CD09B1" w:rsidRPr="00E266D7" w:rsidRDefault="00D83D2B" w:rsidP="00CD09B1">
            <w:pPr>
              <w:jc w:val="right"/>
              <w:rPr>
                <w:rStyle w:val="ht"/>
                <w:rFonts w:ascii="Arial" w:hAnsi="Arial" w:cs="Arial"/>
                <w:color w:val="000000"/>
                <w:szCs w:val="20"/>
              </w:rPr>
            </w:pPr>
            <w:r>
              <w:rPr>
                <w:rFonts w:ascii="ArialMT" w:eastAsiaTheme="minorHAnsi" w:hAnsi="ArialMT" w:cs="ArialMT"/>
                <w:color w:val="333333"/>
                <w:szCs w:val="18"/>
                <w:lang w:val="en-GB" w:eastAsia="en-US"/>
              </w:rPr>
              <w:t>99.87</w:t>
            </w:r>
            <w:r w:rsidR="000E62EB">
              <w:rPr>
                <w:rFonts w:ascii="ArialMT" w:eastAsiaTheme="minorHAnsi" w:hAnsi="ArialMT" w:cs="ArialMT"/>
                <w:color w:val="333333"/>
                <w:szCs w:val="18"/>
                <w:lang w:val="en-GB" w:eastAsia="en-US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575FD66" w14:textId="5EB70F85" w:rsidR="00CD09B1" w:rsidRPr="00E266D7" w:rsidRDefault="0029771E" w:rsidP="00CD09B1">
            <w:pPr>
              <w:ind w:left="58" w:hanging="58"/>
              <w:jc w:val="right"/>
              <w:rPr>
                <w:rStyle w:val="ht"/>
                <w:rFonts w:ascii="Arial" w:hAnsi="Arial" w:cs="Arial"/>
                <w:color w:val="000000"/>
                <w:szCs w:val="20"/>
              </w:rPr>
            </w:pPr>
            <w:r>
              <w:rPr>
                <w:rFonts w:ascii="ArialMT" w:eastAsiaTheme="minorHAnsi" w:hAnsi="ArialMT" w:cs="ArialMT"/>
                <w:color w:val="333333"/>
                <w:szCs w:val="18"/>
                <w:lang w:val="en-GB" w:eastAsia="en-US"/>
              </w:rPr>
              <w:t>649,316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A87284A" w14:textId="134DC9E8" w:rsidR="00CD09B1" w:rsidRPr="00E266D7" w:rsidRDefault="00D83D2B" w:rsidP="00CD09B1">
            <w:pPr>
              <w:ind w:left="58" w:hanging="58"/>
              <w:jc w:val="right"/>
              <w:rPr>
                <w:rStyle w:val="ht"/>
                <w:rFonts w:ascii="Arial" w:hAnsi="Arial" w:cs="Arial"/>
                <w:color w:val="000000"/>
                <w:szCs w:val="20"/>
              </w:rPr>
            </w:pPr>
            <w:r>
              <w:rPr>
                <w:rFonts w:ascii="ArialMT" w:eastAsiaTheme="minorHAnsi" w:hAnsi="ArialMT" w:cs="ArialMT"/>
                <w:color w:val="333333"/>
                <w:szCs w:val="18"/>
                <w:lang w:val="en-GB" w:eastAsia="en-US"/>
              </w:rPr>
              <w:t>0.13</w:t>
            </w:r>
            <w:r w:rsidR="000E62EB">
              <w:rPr>
                <w:rFonts w:ascii="ArialMT" w:eastAsiaTheme="minorHAnsi" w:hAnsi="ArialMT" w:cs="ArialMT"/>
                <w:color w:val="333333"/>
                <w:szCs w:val="18"/>
                <w:lang w:val="en-GB" w:eastAsia="en-US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E2190DA" w14:textId="1A1D3120" w:rsidR="00CD09B1" w:rsidRPr="00E266D7" w:rsidRDefault="007862D6" w:rsidP="00FF6167">
            <w:pPr>
              <w:jc w:val="right"/>
              <w:rPr>
                <w:rStyle w:val="ht"/>
                <w:rFonts w:ascii="Arial" w:hAnsi="Arial" w:cs="Arial"/>
                <w:color w:val="000000"/>
                <w:szCs w:val="20"/>
              </w:rPr>
            </w:pPr>
            <w:r>
              <w:rPr>
                <w:rStyle w:val="ht"/>
                <w:rFonts w:ascii="Arial" w:hAnsi="Arial" w:cs="Arial"/>
                <w:color w:val="000000"/>
                <w:szCs w:val="20"/>
              </w:rPr>
              <w:t>491,282,236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BEB94F" w14:textId="074F0F82" w:rsidR="00CD09B1" w:rsidRPr="00E266D7" w:rsidRDefault="00CD09B1" w:rsidP="00CD09B1">
            <w:pPr>
              <w:ind w:left="58" w:right="-2" w:hanging="58"/>
              <w:jc w:val="right"/>
              <w:rPr>
                <w:rStyle w:val="ht"/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7D7FBCB" w14:textId="5AD3873F" w:rsidR="00CD09B1" w:rsidRPr="00E266D7" w:rsidRDefault="00784A9E" w:rsidP="00CD09B1">
            <w:pPr>
              <w:ind w:left="58" w:right="-2" w:hanging="58"/>
              <w:jc w:val="right"/>
              <w:rPr>
                <w:rStyle w:val="ht"/>
                <w:rFonts w:ascii="Arial" w:hAnsi="Arial" w:cs="Arial"/>
                <w:color w:val="000000"/>
                <w:szCs w:val="20"/>
              </w:rPr>
            </w:pPr>
            <w:r>
              <w:rPr>
                <w:rStyle w:val="ht"/>
                <w:rFonts w:ascii="Arial" w:hAnsi="Arial" w:cs="Arial"/>
                <w:color w:val="000000"/>
                <w:szCs w:val="20"/>
              </w:rPr>
              <w:t>0</w:t>
            </w:r>
          </w:p>
        </w:tc>
      </w:tr>
      <w:tr w:rsidR="00CD09B1" w:rsidRPr="00E266D7" w14:paraId="3B25204C" w14:textId="77777777" w:rsidTr="0055452B">
        <w:tc>
          <w:tcPr>
            <w:tcW w:w="1560" w:type="dxa"/>
          </w:tcPr>
          <w:p w14:paraId="44FF9384" w14:textId="4ECEDAD1" w:rsidR="00CD09B1" w:rsidRPr="00E266D7" w:rsidRDefault="00CD09B1" w:rsidP="00CD09B1">
            <w:pPr>
              <w:jc w:val="both"/>
              <w:rPr>
                <w:rStyle w:val="ht"/>
                <w:rFonts w:ascii="Arial" w:hAnsi="Arial" w:cs="Arial"/>
                <w:color w:val="000000"/>
                <w:szCs w:val="20"/>
              </w:rPr>
            </w:pPr>
            <w:r w:rsidRPr="00E266D7">
              <w:rPr>
                <w:rStyle w:val="ht"/>
                <w:rFonts w:ascii="Arial" w:hAnsi="Arial" w:cs="Arial"/>
                <w:color w:val="000000"/>
                <w:szCs w:val="20"/>
              </w:rPr>
              <w:t xml:space="preserve">Resolution </w:t>
            </w:r>
            <w:r w:rsidR="00524BA4">
              <w:rPr>
                <w:rStyle w:val="ht"/>
                <w:rFonts w:ascii="Arial" w:hAnsi="Arial" w:cs="Arial"/>
                <w:color w:val="000000"/>
                <w:szCs w:val="20"/>
              </w:rPr>
              <w:t>4</w:t>
            </w:r>
            <w:r>
              <w:rPr>
                <w:rStyle w:val="ht"/>
                <w:rFonts w:ascii="Arial" w:hAnsi="Arial" w:cs="Arial"/>
                <w:color w:val="000000"/>
                <w:szCs w:val="20"/>
              </w:rPr>
              <w:t>(</w:t>
            </w:r>
            <w:r w:rsidR="00524BA4">
              <w:rPr>
                <w:rStyle w:val="ht"/>
                <w:rFonts w:ascii="Arial" w:hAnsi="Arial" w:cs="Arial"/>
                <w:color w:val="000000"/>
                <w:szCs w:val="20"/>
              </w:rPr>
              <w:t>b</w:t>
            </w:r>
            <w:r>
              <w:rPr>
                <w:rStyle w:val="ht"/>
                <w:rFonts w:ascii="Arial" w:hAnsi="Arial" w:cs="Arial"/>
                <w:color w:val="000000"/>
                <w:szCs w:val="20"/>
              </w:rPr>
              <w:t>)</w:t>
            </w:r>
          </w:p>
        </w:tc>
        <w:tc>
          <w:tcPr>
            <w:tcW w:w="5381" w:type="dxa"/>
          </w:tcPr>
          <w:p w14:paraId="1BCB16F5" w14:textId="50CA8C1F" w:rsidR="00CD09B1" w:rsidRPr="00E266D7" w:rsidRDefault="00CD09B1" w:rsidP="00CD09B1">
            <w:pPr>
              <w:rPr>
                <w:rStyle w:val="ht"/>
                <w:rFonts w:ascii="Arial" w:hAnsi="Arial" w:cs="Arial"/>
                <w:color w:val="000000"/>
                <w:szCs w:val="20"/>
              </w:rPr>
            </w:pPr>
            <w:r w:rsidRPr="00E266D7">
              <w:rPr>
                <w:rStyle w:val="ht"/>
                <w:rFonts w:ascii="Arial" w:hAnsi="Arial" w:cs="Arial"/>
                <w:color w:val="000000"/>
                <w:szCs w:val="20"/>
              </w:rPr>
              <w:t xml:space="preserve">Re-appointment of </w:t>
            </w:r>
            <w:r w:rsidR="00524BA4">
              <w:rPr>
                <w:rStyle w:val="ht"/>
                <w:rFonts w:ascii="Arial" w:hAnsi="Arial" w:cs="Arial"/>
                <w:color w:val="000000"/>
                <w:szCs w:val="20"/>
              </w:rPr>
              <w:t xml:space="preserve">Michael Stanley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93C6CF9" w14:textId="5D488BA1" w:rsidR="00CD09B1" w:rsidRPr="00E266D7" w:rsidRDefault="00D33E0B" w:rsidP="00CD09B1">
            <w:pPr>
              <w:jc w:val="right"/>
              <w:rPr>
                <w:rStyle w:val="ht"/>
                <w:rFonts w:ascii="Arial" w:hAnsi="Arial" w:cs="Arial"/>
                <w:color w:val="000000"/>
                <w:szCs w:val="20"/>
              </w:rPr>
            </w:pPr>
            <w:r>
              <w:rPr>
                <w:rFonts w:ascii="ArialMT" w:eastAsiaTheme="minorHAnsi" w:hAnsi="ArialMT" w:cs="ArialMT"/>
                <w:color w:val="333333"/>
                <w:szCs w:val="18"/>
                <w:lang w:val="en-GB" w:eastAsia="en-US"/>
              </w:rPr>
              <w:t>490,632,920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E2D8098" w14:textId="07FC4E5C" w:rsidR="00CD09B1" w:rsidRPr="00E266D7" w:rsidRDefault="008A3859" w:rsidP="00CD09B1">
            <w:pPr>
              <w:jc w:val="right"/>
              <w:rPr>
                <w:rStyle w:val="ht"/>
                <w:rFonts w:ascii="Arial" w:hAnsi="Arial" w:cs="Arial"/>
                <w:color w:val="000000"/>
                <w:szCs w:val="20"/>
              </w:rPr>
            </w:pPr>
            <w:r>
              <w:rPr>
                <w:rFonts w:ascii="ArialMT" w:eastAsiaTheme="minorHAnsi" w:hAnsi="ArialMT" w:cs="ArialMT"/>
                <w:color w:val="333333"/>
                <w:szCs w:val="18"/>
                <w:lang w:val="en-GB" w:eastAsia="en-US"/>
              </w:rPr>
              <w:t>99.87</w:t>
            </w:r>
            <w:r w:rsidR="000E62EB">
              <w:rPr>
                <w:rFonts w:ascii="ArialMT" w:eastAsiaTheme="minorHAnsi" w:hAnsi="ArialMT" w:cs="ArialMT"/>
                <w:color w:val="333333"/>
                <w:szCs w:val="18"/>
                <w:lang w:val="en-GB" w:eastAsia="en-US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2AB35E4" w14:textId="796018D8" w:rsidR="00CD09B1" w:rsidRPr="00E266D7" w:rsidRDefault="00D33E0B" w:rsidP="00CD09B1">
            <w:pPr>
              <w:ind w:left="58" w:hanging="58"/>
              <w:jc w:val="right"/>
              <w:rPr>
                <w:rStyle w:val="ht"/>
                <w:rFonts w:ascii="Arial" w:hAnsi="Arial" w:cs="Arial"/>
                <w:color w:val="000000"/>
                <w:szCs w:val="20"/>
              </w:rPr>
            </w:pPr>
            <w:r>
              <w:rPr>
                <w:rFonts w:ascii="ArialMT" w:eastAsiaTheme="minorHAnsi" w:hAnsi="ArialMT" w:cs="ArialMT"/>
                <w:color w:val="333333"/>
                <w:szCs w:val="18"/>
                <w:lang w:val="en-GB" w:eastAsia="en-US"/>
              </w:rPr>
              <w:t>649,316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D3F2A3E" w14:textId="2A4772CB" w:rsidR="00CD09B1" w:rsidRPr="00E266D7" w:rsidRDefault="002F0139" w:rsidP="00CD09B1">
            <w:pPr>
              <w:jc w:val="right"/>
              <w:rPr>
                <w:rStyle w:val="ht"/>
                <w:rFonts w:ascii="Arial" w:hAnsi="Arial" w:cs="Arial"/>
                <w:color w:val="000000"/>
                <w:szCs w:val="20"/>
              </w:rPr>
            </w:pPr>
            <w:r>
              <w:rPr>
                <w:rFonts w:ascii="ArialMT" w:eastAsiaTheme="minorHAnsi" w:hAnsi="ArialMT" w:cs="ArialMT"/>
                <w:color w:val="333333"/>
                <w:szCs w:val="18"/>
                <w:lang w:val="en-GB" w:eastAsia="en-US"/>
              </w:rPr>
              <w:t>0.13</w:t>
            </w:r>
            <w:r w:rsidR="000E62EB">
              <w:rPr>
                <w:rFonts w:ascii="ArialMT" w:eastAsiaTheme="minorHAnsi" w:hAnsi="ArialMT" w:cs="ArialMT"/>
                <w:color w:val="333333"/>
                <w:szCs w:val="18"/>
                <w:lang w:val="en-GB" w:eastAsia="en-US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B447221" w14:textId="0A5ED392" w:rsidR="00CD09B1" w:rsidRPr="00E266D7" w:rsidRDefault="007862D6" w:rsidP="00CD09B1">
            <w:pPr>
              <w:ind w:left="58" w:hanging="58"/>
              <w:jc w:val="right"/>
              <w:rPr>
                <w:rStyle w:val="ht"/>
                <w:rFonts w:ascii="Arial" w:hAnsi="Arial" w:cs="Arial"/>
                <w:color w:val="000000"/>
                <w:szCs w:val="20"/>
              </w:rPr>
            </w:pPr>
            <w:r>
              <w:rPr>
                <w:rStyle w:val="ht"/>
                <w:rFonts w:ascii="Arial" w:hAnsi="Arial" w:cs="Arial"/>
                <w:color w:val="000000"/>
                <w:szCs w:val="20"/>
              </w:rPr>
              <w:t>491,282,236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DB1B26" w14:textId="3DDBE31E" w:rsidR="00CD09B1" w:rsidRPr="00E266D7" w:rsidRDefault="00CD09B1" w:rsidP="00CD09B1">
            <w:pPr>
              <w:ind w:left="58" w:right="-2" w:hanging="58"/>
              <w:jc w:val="right"/>
              <w:rPr>
                <w:rStyle w:val="ht"/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FAD85BB" w14:textId="7EC0D213" w:rsidR="00CD09B1" w:rsidRPr="00E266D7" w:rsidRDefault="007862D6" w:rsidP="00CD09B1">
            <w:pPr>
              <w:ind w:left="58" w:right="-2" w:hanging="58"/>
              <w:jc w:val="right"/>
              <w:rPr>
                <w:rStyle w:val="ht"/>
                <w:rFonts w:ascii="Arial" w:hAnsi="Arial" w:cs="Arial"/>
                <w:color w:val="000000"/>
                <w:szCs w:val="20"/>
              </w:rPr>
            </w:pPr>
            <w:r>
              <w:rPr>
                <w:rStyle w:val="ht"/>
                <w:rFonts w:ascii="Arial" w:hAnsi="Arial" w:cs="Arial"/>
                <w:color w:val="000000"/>
                <w:szCs w:val="20"/>
              </w:rPr>
              <w:t>0</w:t>
            </w:r>
          </w:p>
        </w:tc>
      </w:tr>
      <w:tr w:rsidR="00CD09B1" w:rsidRPr="00E266D7" w14:paraId="02886FE0" w14:textId="77777777" w:rsidTr="0055452B">
        <w:tc>
          <w:tcPr>
            <w:tcW w:w="1560" w:type="dxa"/>
          </w:tcPr>
          <w:p w14:paraId="1A54E133" w14:textId="3A26070E" w:rsidR="00CD09B1" w:rsidRPr="00E266D7" w:rsidRDefault="00CD09B1" w:rsidP="00CD09B1">
            <w:pPr>
              <w:jc w:val="both"/>
              <w:rPr>
                <w:rStyle w:val="ht"/>
                <w:rFonts w:ascii="Arial" w:hAnsi="Arial" w:cs="Arial"/>
                <w:color w:val="000000"/>
                <w:szCs w:val="20"/>
              </w:rPr>
            </w:pPr>
            <w:r w:rsidRPr="00E266D7">
              <w:rPr>
                <w:rStyle w:val="ht"/>
                <w:rFonts w:ascii="Arial" w:hAnsi="Arial" w:cs="Arial"/>
                <w:color w:val="000000"/>
                <w:szCs w:val="20"/>
              </w:rPr>
              <w:t xml:space="preserve">Resolution </w:t>
            </w:r>
            <w:r w:rsidR="00524BA4">
              <w:rPr>
                <w:rStyle w:val="ht"/>
                <w:rFonts w:ascii="Arial" w:hAnsi="Arial" w:cs="Arial"/>
                <w:color w:val="000000"/>
                <w:szCs w:val="20"/>
              </w:rPr>
              <w:t>4</w:t>
            </w:r>
            <w:r>
              <w:rPr>
                <w:rStyle w:val="ht"/>
                <w:rFonts w:ascii="Arial" w:hAnsi="Arial" w:cs="Arial"/>
                <w:color w:val="000000"/>
                <w:szCs w:val="20"/>
              </w:rPr>
              <w:t>(</w:t>
            </w:r>
            <w:r w:rsidR="00524BA4">
              <w:rPr>
                <w:rStyle w:val="ht"/>
                <w:rFonts w:ascii="Arial" w:hAnsi="Arial" w:cs="Arial"/>
                <w:color w:val="000000"/>
                <w:szCs w:val="20"/>
              </w:rPr>
              <w:t>c</w:t>
            </w:r>
            <w:r>
              <w:rPr>
                <w:rStyle w:val="ht"/>
                <w:rFonts w:ascii="Arial" w:hAnsi="Arial" w:cs="Arial"/>
                <w:color w:val="000000"/>
                <w:szCs w:val="20"/>
              </w:rPr>
              <w:t>)</w:t>
            </w:r>
          </w:p>
        </w:tc>
        <w:tc>
          <w:tcPr>
            <w:tcW w:w="5381" w:type="dxa"/>
          </w:tcPr>
          <w:p w14:paraId="45500FFC" w14:textId="314AD6C0" w:rsidR="00CD09B1" w:rsidRPr="00E266D7" w:rsidRDefault="00CD09B1" w:rsidP="00CD09B1">
            <w:pPr>
              <w:rPr>
                <w:rStyle w:val="ht"/>
                <w:rFonts w:ascii="Arial" w:hAnsi="Arial" w:cs="Arial"/>
                <w:color w:val="000000"/>
                <w:szCs w:val="20"/>
              </w:rPr>
            </w:pPr>
            <w:r w:rsidRPr="00E266D7">
              <w:rPr>
                <w:rStyle w:val="ht"/>
                <w:rFonts w:ascii="Arial" w:hAnsi="Arial" w:cs="Arial"/>
                <w:color w:val="000000"/>
                <w:szCs w:val="20"/>
              </w:rPr>
              <w:t xml:space="preserve">Re-appointment of </w:t>
            </w:r>
            <w:r w:rsidR="00524BA4">
              <w:rPr>
                <w:rStyle w:val="ht"/>
                <w:rFonts w:ascii="Arial" w:hAnsi="Arial" w:cs="Arial"/>
                <w:color w:val="000000"/>
                <w:szCs w:val="20"/>
              </w:rPr>
              <w:t xml:space="preserve">Shane Doherty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B8201B4" w14:textId="5874F9D5" w:rsidR="00CD09B1" w:rsidRPr="00E266D7" w:rsidRDefault="002F0139" w:rsidP="00CD09B1">
            <w:pPr>
              <w:jc w:val="right"/>
              <w:rPr>
                <w:rStyle w:val="ht"/>
                <w:rFonts w:ascii="Arial" w:hAnsi="Arial" w:cs="Arial"/>
                <w:color w:val="000000"/>
                <w:szCs w:val="20"/>
              </w:rPr>
            </w:pPr>
            <w:r>
              <w:rPr>
                <w:rFonts w:ascii="ArialMT" w:eastAsiaTheme="minorHAnsi" w:hAnsi="ArialMT" w:cs="ArialMT"/>
                <w:color w:val="333333"/>
                <w:szCs w:val="18"/>
                <w:lang w:val="en-GB" w:eastAsia="en-US"/>
              </w:rPr>
              <w:t>490,376,406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58810FC" w14:textId="7556D2E5" w:rsidR="00CD09B1" w:rsidRPr="00E266D7" w:rsidRDefault="00CC6890" w:rsidP="00CD09B1">
            <w:pPr>
              <w:jc w:val="right"/>
              <w:rPr>
                <w:rStyle w:val="ht"/>
                <w:rFonts w:ascii="Arial" w:hAnsi="Arial" w:cs="Arial"/>
                <w:color w:val="000000"/>
                <w:szCs w:val="20"/>
              </w:rPr>
            </w:pPr>
            <w:r>
              <w:rPr>
                <w:rFonts w:ascii="ArialMT" w:eastAsiaTheme="minorHAnsi" w:hAnsi="ArialMT" w:cs="ArialMT"/>
                <w:color w:val="333333"/>
                <w:szCs w:val="18"/>
                <w:lang w:val="en-GB" w:eastAsia="en-US"/>
              </w:rPr>
              <w:t>99.82</w:t>
            </w:r>
            <w:r w:rsidR="000E62EB">
              <w:rPr>
                <w:rFonts w:ascii="ArialMT" w:eastAsiaTheme="minorHAnsi" w:hAnsi="ArialMT" w:cs="ArialMT"/>
                <w:color w:val="333333"/>
                <w:szCs w:val="18"/>
                <w:lang w:val="en-GB" w:eastAsia="en-US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0006F09" w14:textId="37B33776" w:rsidR="00CD09B1" w:rsidRPr="00E266D7" w:rsidRDefault="002F0139" w:rsidP="00CD09B1">
            <w:pPr>
              <w:ind w:left="58" w:hanging="58"/>
              <w:jc w:val="right"/>
              <w:rPr>
                <w:rStyle w:val="ht"/>
                <w:rFonts w:ascii="Arial" w:hAnsi="Arial" w:cs="Arial"/>
                <w:color w:val="000000"/>
                <w:szCs w:val="20"/>
              </w:rPr>
            </w:pPr>
            <w:r>
              <w:rPr>
                <w:rFonts w:ascii="ArialMT" w:eastAsiaTheme="minorHAnsi" w:hAnsi="ArialMT" w:cs="ArialMT"/>
                <w:color w:val="333333"/>
                <w:szCs w:val="18"/>
                <w:lang w:val="en-GB" w:eastAsia="en-US"/>
              </w:rPr>
              <w:t>905,830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BB07DCA" w14:textId="120BA15A" w:rsidR="00CD09B1" w:rsidRPr="00E266D7" w:rsidRDefault="00CC6890" w:rsidP="00CD09B1">
            <w:pPr>
              <w:ind w:left="58" w:hanging="58"/>
              <w:jc w:val="right"/>
              <w:rPr>
                <w:rStyle w:val="ht"/>
                <w:rFonts w:ascii="Arial" w:hAnsi="Arial" w:cs="Arial"/>
                <w:color w:val="000000"/>
                <w:szCs w:val="20"/>
              </w:rPr>
            </w:pPr>
            <w:r>
              <w:rPr>
                <w:rFonts w:ascii="ArialMT" w:eastAsiaTheme="minorHAnsi" w:hAnsi="ArialMT" w:cs="ArialMT"/>
                <w:color w:val="333333"/>
                <w:szCs w:val="18"/>
                <w:lang w:val="en-GB" w:eastAsia="en-US"/>
              </w:rPr>
              <w:t>0.18</w:t>
            </w:r>
            <w:r w:rsidR="000E62EB">
              <w:rPr>
                <w:rFonts w:ascii="ArialMT" w:eastAsiaTheme="minorHAnsi" w:hAnsi="ArialMT" w:cs="ArialMT"/>
                <w:color w:val="333333"/>
                <w:szCs w:val="18"/>
                <w:lang w:val="en-GB" w:eastAsia="en-US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CD6A032" w14:textId="75D1C04C" w:rsidR="00CD09B1" w:rsidRPr="00E266D7" w:rsidRDefault="007862D6" w:rsidP="00CD09B1">
            <w:pPr>
              <w:ind w:left="58" w:hanging="58"/>
              <w:jc w:val="right"/>
              <w:rPr>
                <w:rStyle w:val="ht"/>
                <w:rFonts w:ascii="Arial" w:hAnsi="Arial" w:cs="Arial"/>
                <w:color w:val="000000"/>
                <w:szCs w:val="20"/>
              </w:rPr>
            </w:pPr>
            <w:r>
              <w:rPr>
                <w:rStyle w:val="ht"/>
                <w:rFonts w:ascii="Arial" w:hAnsi="Arial" w:cs="Arial"/>
                <w:color w:val="000000"/>
                <w:szCs w:val="20"/>
              </w:rPr>
              <w:t>491,282,236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CC9B13" w14:textId="118A4002" w:rsidR="00CD09B1" w:rsidRPr="00E266D7" w:rsidRDefault="00CD09B1" w:rsidP="00CD09B1">
            <w:pPr>
              <w:ind w:left="58" w:right="-2" w:hanging="58"/>
              <w:jc w:val="right"/>
              <w:rPr>
                <w:rStyle w:val="ht"/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465D396" w14:textId="4EF3B8B3" w:rsidR="00CD09B1" w:rsidRPr="00E266D7" w:rsidRDefault="007862D6" w:rsidP="00CD09B1">
            <w:pPr>
              <w:ind w:left="58" w:right="-2" w:hanging="58"/>
              <w:jc w:val="right"/>
              <w:rPr>
                <w:rStyle w:val="ht"/>
                <w:rFonts w:ascii="Arial" w:hAnsi="Arial" w:cs="Arial"/>
                <w:color w:val="000000"/>
                <w:szCs w:val="20"/>
              </w:rPr>
            </w:pPr>
            <w:r>
              <w:rPr>
                <w:rStyle w:val="ht"/>
                <w:rFonts w:ascii="Arial" w:hAnsi="Arial" w:cs="Arial"/>
                <w:color w:val="000000"/>
                <w:szCs w:val="20"/>
              </w:rPr>
              <w:t>0</w:t>
            </w:r>
          </w:p>
        </w:tc>
      </w:tr>
      <w:tr w:rsidR="00CD09B1" w:rsidRPr="00E266D7" w14:paraId="156D48C5" w14:textId="77777777" w:rsidTr="0055452B">
        <w:tc>
          <w:tcPr>
            <w:tcW w:w="1560" w:type="dxa"/>
          </w:tcPr>
          <w:p w14:paraId="74EB4625" w14:textId="193DD066" w:rsidR="00CD09B1" w:rsidRPr="00E266D7" w:rsidRDefault="00CD09B1" w:rsidP="00CD09B1">
            <w:pPr>
              <w:jc w:val="both"/>
              <w:rPr>
                <w:rStyle w:val="ht"/>
                <w:rFonts w:ascii="Arial" w:hAnsi="Arial" w:cs="Arial"/>
                <w:color w:val="000000"/>
                <w:szCs w:val="20"/>
              </w:rPr>
            </w:pPr>
            <w:r w:rsidRPr="00E266D7">
              <w:rPr>
                <w:rStyle w:val="ht"/>
                <w:rFonts w:ascii="Arial" w:hAnsi="Arial" w:cs="Arial"/>
                <w:color w:val="000000"/>
                <w:szCs w:val="20"/>
              </w:rPr>
              <w:t xml:space="preserve">Resolution </w:t>
            </w:r>
            <w:r w:rsidR="00524BA4">
              <w:rPr>
                <w:rStyle w:val="ht"/>
                <w:rFonts w:ascii="Arial" w:hAnsi="Arial" w:cs="Arial"/>
                <w:color w:val="000000"/>
                <w:szCs w:val="20"/>
              </w:rPr>
              <w:t>4</w:t>
            </w:r>
            <w:r>
              <w:rPr>
                <w:rStyle w:val="ht"/>
                <w:rFonts w:ascii="Arial" w:hAnsi="Arial" w:cs="Arial"/>
                <w:color w:val="000000"/>
                <w:szCs w:val="20"/>
              </w:rPr>
              <w:t>(</w:t>
            </w:r>
            <w:r w:rsidR="00524BA4">
              <w:rPr>
                <w:rStyle w:val="ht"/>
                <w:rFonts w:ascii="Arial" w:hAnsi="Arial" w:cs="Arial"/>
                <w:color w:val="000000"/>
                <w:szCs w:val="20"/>
              </w:rPr>
              <w:t>d</w:t>
            </w:r>
            <w:r>
              <w:rPr>
                <w:rStyle w:val="ht"/>
                <w:rFonts w:ascii="Arial" w:hAnsi="Arial" w:cs="Arial"/>
                <w:color w:val="000000"/>
                <w:szCs w:val="20"/>
              </w:rPr>
              <w:t>)</w:t>
            </w:r>
          </w:p>
        </w:tc>
        <w:tc>
          <w:tcPr>
            <w:tcW w:w="5381" w:type="dxa"/>
          </w:tcPr>
          <w:p w14:paraId="00EEEBF0" w14:textId="392C16B8" w:rsidR="00CD09B1" w:rsidRPr="00E266D7" w:rsidRDefault="00CD09B1" w:rsidP="00CD09B1">
            <w:pPr>
              <w:rPr>
                <w:rStyle w:val="ht"/>
                <w:rFonts w:ascii="Arial" w:hAnsi="Arial" w:cs="Arial"/>
                <w:color w:val="000000"/>
                <w:szCs w:val="20"/>
              </w:rPr>
            </w:pPr>
            <w:r w:rsidRPr="00E266D7">
              <w:rPr>
                <w:rStyle w:val="ht"/>
                <w:rFonts w:ascii="Arial" w:hAnsi="Arial" w:cs="Arial"/>
                <w:color w:val="000000"/>
                <w:szCs w:val="20"/>
              </w:rPr>
              <w:t>Re-appointment of Gary Britton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8DDF847" w14:textId="762F8E20" w:rsidR="00CD09B1" w:rsidRPr="00E266D7" w:rsidRDefault="00CC6890" w:rsidP="00CD09B1">
            <w:pPr>
              <w:jc w:val="right"/>
              <w:rPr>
                <w:rStyle w:val="ht"/>
                <w:rFonts w:ascii="Arial" w:hAnsi="Arial" w:cs="Arial"/>
                <w:color w:val="000000"/>
                <w:szCs w:val="20"/>
              </w:rPr>
            </w:pPr>
            <w:r>
              <w:rPr>
                <w:rFonts w:ascii="ArialMT" w:eastAsiaTheme="minorHAnsi" w:hAnsi="ArialMT" w:cs="ArialMT"/>
                <w:color w:val="333333"/>
                <w:szCs w:val="18"/>
                <w:lang w:val="en-GB" w:eastAsia="en-US"/>
              </w:rPr>
              <w:t>490,540,251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68AAE70" w14:textId="1EE5933B" w:rsidR="00CD09B1" w:rsidRPr="00E266D7" w:rsidRDefault="00336DC0" w:rsidP="00CD09B1">
            <w:pPr>
              <w:jc w:val="right"/>
              <w:rPr>
                <w:rStyle w:val="ht"/>
                <w:rFonts w:ascii="Arial" w:hAnsi="Arial" w:cs="Arial"/>
                <w:color w:val="000000"/>
                <w:szCs w:val="20"/>
              </w:rPr>
            </w:pPr>
            <w:r>
              <w:rPr>
                <w:rFonts w:ascii="ArialMT" w:eastAsiaTheme="minorHAnsi" w:hAnsi="ArialMT" w:cs="ArialMT"/>
                <w:color w:val="333333"/>
                <w:szCs w:val="18"/>
                <w:lang w:val="en-GB" w:eastAsia="en-US"/>
              </w:rPr>
              <w:t>99.85</w:t>
            </w:r>
            <w:r w:rsidR="000E62EB">
              <w:rPr>
                <w:rFonts w:ascii="ArialMT" w:eastAsiaTheme="minorHAnsi" w:hAnsi="ArialMT" w:cs="ArialMT"/>
                <w:color w:val="333333"/>
                <w:szCs w:val="18"/>
                <w:lang w:val="en-GB" w:eastAsia="en-US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152BA2F" w14:textId="5F207B60" w:rsidR="00CD09B1" w:rsidRPr="00E266D7" w:rsidRDefault="00336DC0" w:rsidP="00CD09B1">
            <w:pPr>
              <w:ind w:left="58" w:hanging="58"/>
              <w:jc w:val="right"/>
              <w:rPr>
                <w:rStyle w:val="ht"/>
                <w:rFonts w:ascii="Arial" w:hAnsi="Arial" w:cs="Arial"/>
                <w:color w:val="000000"/>
                <w:szCs w:val="20"/>
              </w:rPr>
            </w:pPr>
            <w:r>
              <w:rPr>
                <w:rFonts w:ascii="ArialMT" w:eastAsiaTheme="minorHAnsi" w:hAnsi="ArialMT" w:cs="ArialMT"/>
                <w:color w:val="333333"/>
                <w:szCs w:val="18"/>
                <w:lang w:val="en-GB" w:eastAsia="en-US"/>
              </w:rPr>
              <w:t>741,985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DBD5917" w14:textId="6339B7BC" w:rsidR="00CD09B1" w:rsidRPr="00E266D7" w:rsidRDefault="00336DC0" w:rsidP="00CD09B1">
            <w:pPr>
              <w:ind w:left="58" w:hanging="58"/>
              <w:jc w:val="right"/>
              <w:rPr>
                <w:rStyle w:val="ht"/>
                <w:rFonts w:ascii="Arial" w:hAnsi="Arial" w:cs="Arial"/>
                <w:color w:val="000000"/>
                <w:szCs w:val="20"/>
              </w:rPr>
            </w:pPr>
            <w:r>
              <w:rPr>
                <w:rFonts w:ascii="ArialMT" w:eastAsiaTheme="minorHAnsi" w:hAnsi="ArialMT" w:cs="ArialMT"/>
                <w:color w:val="333333"/>
                <w:szCs w:val="18"/>
                <w:lang w:val="en-GB" w:eastAsia="en-US"/>
              </w:rPr>
              <w:t>0.15</w:t>
            </w:r>
            <w:r w:rsidR="000E62EB">
              <w:rPr>
                <w:rFonts w:ascii="ArialMT" w:eastAsiaTheme="minorHAnsi" w:hAnsi="ArialMT" w:cs="ArialMT"/>
                <w:color w:val="333333"/>
                <w:szCs w:val="18"/>
                <w:lang w:val="en-GB" w:eastAsia="en-US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40FB426" w14:textId="0ACB1A99" w:rsidR="00CD09B1" w:rsidRPr="00E266D7" w:rsidRDefault="007862D6" w:rsidP="00CD09B1">
            <w:pPr>
              <w:ind w:left="58" w:hanging="58"/>
              <w:jc w:val="right"/>
              <w:rPr>
                <w:rStyle w:val="ht"/>
                <w:rFonts w:ascii="Arial" w:hAnsi="Arial" w:cs="Arial"/>
                <w:color w:val="000000"/>
                <w:szCs w:val="20"/>
              </w:rPr>
            </w:pPr>
            <w:r>
              <w:rPr>
                <w:rStyle w:val="ht"/>
                <w:rFonts w:ascii="Arial" w:hAnsi="Arial" w:cs="Arial"/>
                <w:color w:val="000000"/>
                <w:szCs w:val="20"/>
              </w:rPr>
              <w:t>491,282,236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7F0C1F" w14:textId="32E6C5CC" w:rsidR="00CD09B1" w:rsidRPr="00E266D7" w:rsidRDefault="00CD09B1" w:rsidP="00CD09B1">
            <w:pPr>
              <w:ind w:left="58" w:hanging="58"/>
              <w:jc w:val="right"/>
              <w:rPr>
                <w:rStyle w:val="ht"/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A00AD8C" w14:textId="770190B4" w:rsidR="00CD09B1" w:rsidRPr="00E266D7" w:rsidRDefault="007862D6" w:rsidP="00CD09B1">
            <w:pPr>
              <w:ind w:left="58" w:hanging="58"/>
              <w:jc w:val="right"/>
              <w:rPr>
                <w:rStyle w:val="ht"/>
                <w:rFonts w:ascii="Arial" w:hAnsi="Arial" w:cs="Arial"/>
                <w:color w:val="000000"/>
                <w:szCs w:val="20"/>
              </w:rPr>
            </w:pPr>
            <w:r>
              <w:rPr>
                <w:rStyle w:val="ht"/>
                <w:rFonts w:ascii="Arial" w:hAnsi="Arial" w:cs="Arial"/>
                <w:color w:val="000000"/>
                <w:szCs w:val="20"/>
              </w:rPr>
              <w:t>0</w:t>
            </w:r>
          </w:p>
        </w:tc>
      </w:tr>
      <w:tr w:rsidR="00CD09B1" w:rsidRPr="00E266D7" w14:paraId="01B91F71" w14:textId="77777777" w:rsidTr="0055452B">
        <w:tc>
          <w:tcPr>
            <w:tcW w:w="1560" w:type="dxa"/>
          </w:tcPr>
          <w:p w14:paraId="1C8D57D4" w14:textId="31187873" w:rsidR="00CD09B1" w:rsidRPr="00E266D7" w:rsidRDefault="00CD09B1" w:rsidP="00CD09B1">
            <w:pPr>
              <w:jc w:val="both"/>
              <w:rPr>
                <w:rStyle w:val="ht"/>
                <w:rFonts w:ascii="Arial" w:hAnsi="Arial" w:cs="Arial"/>
                <w:color w:val="000000"/>
                <w:szCs w:val="20"/>
              </w:rPr>
            </w:pPr>
            <w:r w:rsidRPr="00E266D7">
              <w:rPr>
                <w:rStyle w:val="ht"/>
                <w:rFonts w:ascii="Arial" w:hAnsi="Arial" w:cs="Arial"/>
                <w:color w:val="000000"/>
                <w:szCs w:val="20"/>
              </w:rPr>
              <w:t xml:space="preserve">Resolution </w:t>
            </w:r>
            <w:r w:rsidR="00524BA4">
              <w:rPr>
                <w:rStyle w:val="ht"/>
                <w:rFonts w:ascii="Arial" w:hAnsi="Arial" w:cs="Arial"/>
                <w:color w:val="000000"/>
                <w:szCs w:val="20"/>
              </w:rPr>
              <w:t>4</w:t>
            </w:r>
            <w:r>
              <w:rPr>
                <w:rStyle w:val="ht"/>
                <w:rFonts w:ascii="Arial" w:hAnsi="Arial" w:cs="Arial"/>
                <w:color w:val="000000"/>
                <w:szCs w:val="20"/>
              </w:rPr>
              <w:t>(</w:t>
            </w:r>
            <w:r w:rsidR="00524BA4">
              <w:rPr>
                <w:rStyle w:val="ht"/>
                <w:rFonts w:ascii="Arial" w:hAnsi="Arial" w:cs="Arial"/>
                <w:color w:val="000000"/>
                <w:szCs w:val="20"/>
              </w:rPr>
              <w:t>e</w:t>
            </w:r>
            <w:r>
              <w:rPr>
                <w:rStyle w:val="ht"/>
                <w:rFonts w:ascii="Arial" w:hAnsi="Arial" w:cs="Arial"/>
                <w:color w:val="000000"/>
                <w:szCs w:val="20"/>
              </w:rPr>
              <w:t>)</w:t>
            </w:r>
          </w:p>
        </w:tc>
        <w:tc>
          <w:tcPr>
            <w:tcW w:w="5381" w:type="dxa"/>
          </w:tcPr>
          <w:p w14:paraId="756F2492" w14:textId="026CBB75" w:rsidR="00CD09B1" w:rsidRPr="00E266D7" w:rsidRDefault="00CD09B1" w:rsidP="00CD09B1">
            <w:pPr>
              <w:rPr>
                <w:rStyle w:val="ht"/>
                <w:rFonts w:ascii="Arial" w:hAnsi="Arial" w:cs="Arial"/>
                <w:color w:val="000000"/>
                <w:szCs w:val="20"/>
              </w:rPr>
            </w:pPr>
            <w:r w:rsidRPr="00E266D7">
              <w:rPr>
                <w:rStyle w:val="ht"/>
                <w:rFonts w:ascii="Arial" w:hAnsi="Arial" w:cs="Arial"/>
                <w:color w:val="000000"/>
                <w:szCs w:val="20"/>
              </w:rPr>
              <w:t>Re-appointment of Giles Davies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3DAFCF6" w14:textId="0A6A829D" w:rsidR="00CD09B1" w:rsidRPr="00E266D7" w:rsidRDefault="00336DC0" w:rsidP="00CD09B1">
            <w:pPr>
              <w:jc w:val="right"/>
              <w:rPr>
                <w:rStyle w:val="ht"/>
                <w:rFonts w:ascii="Arial" w:hAnsi="Arial" w:cs="Arial"/>
                <w:color w:val="000000"/>
                <w:szCs w:val="20"/>
              </w:rPr>
            </w:pPr>
            <w:r>
              <w:rPr>
                <w:rFonts w:ascii="ArialMT" w:eastAsiaTheme="minorHAnsi" w:hAnsi="ArialMT" w:cs="ArialMT"/>
                <w:color w:val="333333"/>
                <w:szCs w:val="18"/>
                <w:lang w:val="en-GB" w:eastAsia="en-US"/>
              </w:rPr>
              <w:t>486,142,534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3273006" w14:textId="684DF19C" w:rsidR="00CD09B1" w:rsidRPr="00E266D7" w:rsidRDefault="00E7714E" w:rsidP="00CD09B1">
            <w:pPr>
              <w:jc w:val="right"/>
              <w:rPr>
                <w:rStyle w:val="ht"/>
                <w:rFonts w:ascii="Arial" w:hAnsi="Arial" w:cs="Arial"/>
                <w:color w:val="000000"/>
                <w:szCs w:val="20"/>
              </w:rPr>
            </w:pPr>
            <w:r>
              <w:rPr>
                <w:rFonts w:ascii="ArialMT" w:eastAsiaTheme="minorHAnsi" w:hAnsi="ArialMT" w:cs="ArialMT"/>
                <w:color w:val="333333"/>
                <w:szCs w:val="18"/>
                <w:lang w:val="en-GB" w:eastAsia="en-US"/>
              </w:rPr>
              <w:t>98.95</w:t>
            </w:r>
            <w:r w:rsidR="000E62EB">
              <w:rPr>
                <w:rFonts w:ascii="ArialMT" w:eastAsiaTheme="minorHAnsi" w:hAnsi="ArialMT" w:cs="ArialMT"/>
                <w:color w:val="333333"/>
                <w:szCs w:val="18"/>
                <w:lang w:val="en-GB" w:eastAsia="en-US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16A3B08" w14:textId="41B33A8E" w:rsidR="00CD09B1" w:rsidRPr="00E266D7" w:rsidRDefault="00E7714E" w:rsidP="00CD09B1">
            <w:pPr>
              <w:ind w:left="58" w:hanging="58"/>
              <w:jc w:val="right"/>
              <w:rPr>
                <w:rStyle w:val="ht"/>
                <w:rFonts w:ascii="Arial" w:hAnsi="Arial" w:cs="Arial"/>
                <w:color w:val="000000"/>
                <w:szCs w:val="20"/>
              </w:rPr>
            </w:pPr>
            <w:r>
              <w:rPr>
                <w:rFonts w:ascii="ArialMT" w:eastAsiaTheme="minorHAnsi" w:hAnsi="ArialMT" w:cs="ArialMT"/>
                <w:color w:val="333333"/>
                <w:szCs w:val="18"/>
                <w:lang w:val="en-GB" w:eastAsia="en-US"/>
              </w:rPr>
              <w:t>5,139,702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3678E79" w14:textId="384A906C" w:rsidR="00CD09B1" w:rsidRPr="00E266D7" w:rsidRDefault="00E7714E" w:rsidP="00CD09B1">
            <w:pPr>
              <w:ind w:left="58" w:hanging="58"/>
              <w:jc w:val="right"/>
              <w:rPr>
                <w:rStyle w:val="ht"/>
                <w:rFonts w:ascii="Arial" w:hAnsi="Arial" w:cs="Arial"/>
                <w:color w:val="000000"/>
                <w:szCs w:val="20"/>
              </w:rPr>
            </w:pPr>
            <w:r>
              <w:rPr>
                <w:rFonts w:ascii="ArialMT" w:eastAsiaTheme="minorHAnsi" w:hAnsi="ArialMT" w:cs="ArialMT"/>
                <w:color w:val="333333"/>
                <w:szCs w:val="18"/>
                <w:lang w:val="en-GB" w:eastAsia="en-US"/>
              </w:rPr>
              <w:t>1.05</w:t>
            </w:r>
            <w:r w:rsidR="000E62EB">
              <w:rPr>
                <w:rFonts w:ascii="ArialMT" w:eastAsiaTheme="minorHAnsi" w:hAnsi="ArialMT" w:cs="ArialMT"/>
                <w:color w:val="333333"/>
                <w:szCs w:val="18"/>
                <w:lang w:val="en-GB" w:eastAsia="en-US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6D1BFBA" w14:textId="2CC82425" w:rsidR="00CD09B1" w:rsidRPr="00E266D7" w:rsidRDefault="007862D6" w:rsidP="00CD09B1">
            <w:pPr>
              <w:ind w:left="58" w:hanging="58"/>
              <w:jc w:val="right"/>
              <w:rPr>
                <w:rStyle w:val="ht"/>
                <w:rFonts w:ascii="Arial" w:hAnsi="Arial" w:cs="Arial"/>
                <w:color w:val="000000"/>
                <w:szCs w:val="20"/>
              </w:rPr>
            </w:pPr>
            <w:r>
              <w:rPr>
                <w:rStyle w:val="ht"/>
                <w:rFonts w:ascii="Arial" w:hAnsi="Arial" w:cs="Arial"/>
                <w:color w:val="000000"/>
                <w:szCs w:val="20"/>
              </w:rPr>
              <w:t>491,282,236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B52182" w14:textId="58EEA72A" w:rsidR="00CD09B1" w:rsidRPr="00E266D7" w:rsidRDefault="00CD09B1" w:rsidP="00CD09B1">
            <w:pPr>
              <w:ind w:left="58" w:hanging="58"/>
              <w:jc w:val="right"/>
              <w:rPr>
                <w:rStyle w:val="ht"/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AD33106" w14:textId="121935E4" w:rsidR="00CD09B1" w:rsidRPr="00E266D7" w:rsidRDefault="007862D6" w:rsidP="00CD09B1">
            <w:pPr>
              <w:ind w:left="58" w:hanging="58"/>
              <w:jc w:val="right"/>
              <w:rPr>
                <w:rStyle w:val="ht"/>
                <w:rFonts w:ascii="Arial" w:hAnsi="Arial" w:cs="Arial"/>
                <w:color w:val="000000"/>
                <w:szCs w:val="20"/>
              </w:rPr>
            </w:pPr>
            <w:r>
              <w:rPr>
                <w:rStyle w:val="ht"/>
                <w:rFonts w:ascii="Arial" w:hAnsi="Arial" w:cs="Arial"/>
                <w:color w:val="000000"/>
                <w:szCs w:val="20"/>
              </w:rPr>
              <w:t>0</w:t>
            </w:r>
          </w:p>
        </w:tc>
      </w:tr>
      <w:tr w:rsidR="00CD09B1" w:rsidRPr="00E266D7" w14:paraId="757D88BC" w14:textId="77777777" w:rsidTr="0055452B">
        <w:tc>
          <w:tcPr>
            <w:tcW w:w="1560" w:type="dxa"/>
          </w:tcPr>
          <w:p w14:paraId="35F7F483" w14:textId="79323EB0" w:rsidR="00CD09B1" w:rsidRPr="00E266D7" w:rsidRDefault="00CD09B1" w:rsidP="00CD09B1">
            <w:pPr>
              <w:jc w:val="both"/>
              <w:rPr>
                <w:rStyle w:val="ht"/>
                <w:rFonts w:ascii="Arial" w:hAnsi="Arial" w:cs="Arial"/>
                <w:color w:val="000000"/>
                <w:szCs w:val="20"/>
              </w:rPr>
            </w:pPr>
            <w:r w:rsidRPr="00E266D7">
              <w:rPr>
                <w:rStyle w:val="ht"/>
                <w:rFonts w:ascii="Arial" w:hAnsi="Arial" w:cs="Arial"/>
                <w:color w:val="000000"/>
                <w:szCs w:val="20"/>
              </w:rPr>
              <w:t xml:space="preserve">Resolution </w:t>
            </w:r>
            <w:r w:rsidR="00524BA4">
              <w:rPr>
                <w:rStyle w:val="ht"/>
                <w:rFonts w:ascii="Arial" w:hAnsi="Arial" w:cs="Arial"/>
                <w:color w:val="000000"/>
                <w:szCs w:val="20"/>
              </w:rPr>
              <w:t>4</w:t>
            </w:r>
            <w:r>
              <w:rPr>
                <w:rStyle w:val="ht"/>
                <w:rFonts w:ascii="Arial" w:hAnsi="Arial" w:cs="Arial"/>
                <w:color w:val="000000"/>
                <w:szCs w:val="20"/>
              </w:rPr>
              <w:t>(</w:t>
            </w:r>
            <w:r w:rsidR="00524BA4">
              <w:rPr>
                <w:rStyle w:val="ht"/>
                <w:rFonts w:ascii="Arial" w:hAnsi="Arial" w:cs="Arial"/>
                <w:color w:val="000000"/>
                <w:szCs w:val="20"/>
              </w:rPr>
              <w:t>f</w:t>
            </w:r>
            <w:r>
              <w:rPr>
                <w:rStyle w:val="ht"/>
                <w:rFonts w:ascii="Arial" w:hAnsi="Arial" w:cs="Arial"/>
                <w:color w:val="000000"/>
                <w:szCs w:val="20"/>
              </w:rPr>
              <w:t>)</w:t>
            </w:r>
          </w:p>
        </w:tc>
        <w:tc>
          <w:tcPr>
            <w:tcW w:w="5381" w:type="dxa"/>
          </w:tcPr>
          <w:p w14:paraId="046C23DB" w14:textId="2A085CC3" w:rsidR="00CD09B1" w:rsidRPr="00E266D7" w:rsidRDefault="00CD09B1" w:rsidP="00CD09B1">
            <w:pPr>
              <w:rPr>
                <w:rStyle w:val="ht"/>
                <w:rFonts w:ascii="Arial" w:hAnsi="Arial" w:cs="Arial"/>
                <w:color w:val="000000"/>
                <w:szCs w:val="20"/>
              </w:rPr>
            </w:pPr>
            <w:r w:rsidRPr="00E266D7">
              <w:rPr>
                <w:rStyle w:val="ht"/>
                <w:rFonts w:ascii="Arial" w:hAnsi="Arial" w:cs="Arial"/>
                <w:color w:val="000000"/>
                <w:szCs w:val="20"/>
              </w:rPr>
              <w:t xml:space="preserve">Re-appointment of </w:t>
            </w:r>
            <w:r>
              <w:rPr>
                <w:rStyle w:val="ht"/>
                <w:rFonts w:ascii="Arial" w:hAnsi="Arial" w:cs="Arial"/>
                <w:color w:val="000000"/>
                <w:szCs w:val="20"/>
              </w:rPr>
              <w:t>Linda Hickey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3A84001" w14:textId="6467D5F6" w:rsidR="00CD09B1" w:rsidRPr="00E266D7" w:rsidRDefault="00C06199" w:rsidP="00CD09B1">
            <w:pPr>
              <w:jc w:val="right"/>
              <w:rPr>
                <w:rStyle w:val="ht"/>
                <w:rFonts w:ascii="Arial" w:hAnsi="Arial" w:cs="Arial"/>
                <w:color w:val="000000"/>
                <w:szCs w:val="20"/>
              </w:rPr>
            </w:pPr>
            <w:r>
              <w:rPr>
                <w:rFonts w:ascii="ArialMT" w:eastAsiaTheme="minorHAnsi" w:hAnsi="ArialMT" w:cs="ArialMT"/>
                <w:color w:val="333333"/>
                <w:szCs w:val="18"/>
                <w:lang w:val="en-GB" w:eastAsia="en-US"/>
              </w:rPr>
              <w:t>490,361,323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8AC5017" w14:textId="113AC9D6" w:rsidR="00CD09B1" w:rsidRPr="00E266D7" w:rsidRDefault="002664CE" w:rsidP="00CD09B1">
            <w:pPr>
              <w:jc w:val="right"/>
              <w:rPr>
                <w:rStyle w:val="ht"/>
                <w:rFonts w:ascii="Arial" w:hAnsi="Arial" w:cs="Arial"/>
                <w:color w:val="000000"/>
                <w:szCs w:val="20"/>
              </w:rPr>
            </w:pPr>
            <w:r>
              <w:rPr>
                <w:rFonts w:ascii="ArialMT" w:eastAsiaTheme="minorHAnsi" w:hAnsi="ArialMT" w:cs="ArialMT"/>
                <w:color w:val="333333"/>
                <w:szCs w:val="18"/>
                <w:lang w:val="en-GB" w:eastAsia="en-US"/>
              </w:rPr>
              <w:t>99.81</w:t>
            </w:r>
            <w:r w:rsidR="000E62EB">
              <w:rPr>
                <w:rFonts w:ascii="ArialMT" w:eastAsiaTheme="minorHAnsi" w:hAnsi="ArialMT" w:cs="ArialMT"/>
                <w:color w:val="333333"/>
                <w:szCs w:val="18"/>
                <w:lang w:val="en-GB" w:eastAsia="en-US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894124" w14:textId="3D4A086E" w:rsidR="00CD09B1" w:rsidRPr="00E266D7" w:rsidRDefault="002664CE" w:rsidP="00CD09B1">
            <w:pPr>
              <w:ind w:left="58" w:hanging="58"/>
              <w:jc w:val="right"/>
              <w:rPr>
                <w:rStyle w:val="ht"/>
                <w:rFonts w:ascii="Arial" w:hAnsi="Arial" w:cs="Arial"/>
                <w:color w:val="000000"/>
                <w:szCs w:val="20"/>
              </w:rPr>
            </w:pPr>
            <w:r>
              <w:rPr>
                <w:rFonts w:ascii="ArialMT" w:eastAsiaTheme="minorHAnsi" w:hAnsi="ArialMT" w:cs="ArialMT"/>
                <w:color w:val="333333"/>
                <w:szCs w:val="18"/>
                <w:lang w:val="en-GB" w:eastAsia="en-US"/>
              </w:rPr>
              <w:t>920,913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D950A86" w14:textId="1F935302" w:rsidR="00CD09B1" w:rsidRPr="00E266D7" w:rsidRDefault="002664CE" w:rsidP="00CD09B1">
            <w:pPr>
              <w:ind w:left="58" w:hanging="58"/>
              <w:jc w:val="right"/>
              <w:rPr>
                <w:rStyle w:val="ht"/>
                <w:rFonts w:ascii="Arial" w:hAnsi="Arial" w:cs="Arial"/>
                <w:color w:val="000000"/>
                <w:szCs w:val="20"/>
              </w:rPr>
            </w:pPr>
            <w:r>
              <w:rPr>
                <w:rFonts w:ascii="ArialMT" w:eastAsiaTheme="minorHAnsi" w:hAnsi="ArialMT" w:cs="ArialMT"/>
                <w:color w:val="333333"/>
                <w:szCs w:val="18"/>
                <w:lang w:val="en-GB" w:eastAsia="en-US"/>
              </w:rPr>
              <w:t>0.19</w:t>
            </w:r>
            <w:r w:rsidR="000E62EB">
              <w:rPr>
                <w:rFonts w:ascii="ArialMT" w:eastAsiaTheme="minorHAnsi" w:hAnsi="ArialMT" w:cs="ArialMT"/>
                <w:color w:val="333333"/>
                <w:szCs w:val="18"/>
                <w:lang w:val="en-GB" w:eastAsia="en-US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9C187AD" w14:textId="151F5AA3" w:rsidR="00CD09B1" w:rsidRPr="00E266D7" w:rsidRDefault="007862D6" w:rsidP="00CD09B1">
            <w:pPr>
              <w:ind w:left="58" w:hanging="58"/>
              <w:jc w:val="right"/>
              <w:rPr>
                <w:rStyle w:val="ht"/>
                <w:rFonts w:ascii="Arial" w:hAnsi="Arial" w:cs="Arial"/>
                <w:color w:val="000000"/>
                <w:szCs w:val="20"/>
              </w:rPr>
            </w:pPr>
            <w:r>
              <w:rPr>
                <w:rStyle w:val="ht"/>
                <w:rFonts w:ascii="Arial" w:hAnsi="Arial" w:cs="Arial"/>
                <w:color w:val="000000"/>
                <w:szCs w:val="20"/>
              </w:rPr>
              <w:t>491,282,236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7EDF40" w14:textId="06AF0257" w:rsidR="00CD09B1" w:rsidRPr="00E266D7" w:rsidRDefault="00CD09B1" w:rsidP="00CD09B1">
            <w:pPr>
              <w:ind w:left="58" w:hanging="58"/>
              <w:jc w:val="right"/>
              <w:rPr>
                <w:rStyle w:val="ht"/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E476734" w14:textId="6C351FE7" w:rsidR="00CD09B1" w:rsidRPr="00E266D7" w:rsidRDefault="007862D6" w:rsidP="00CD09B1">
            <w:pPr>
              <w:ind w:left="58" w:hanging="58"/>
              <w:jc w:val="right"/>
              <w:rPr>
                <w:rStyle w:val="ht"/>
                <w:rFonts w:ascii="Arial" w:hAnsi="Arial" w:cs="Arial"/>
                <w:color w:val="000000"/>
                <w:szCs w:val="20"/>
              </w:rPr>
            </w:pPr>
            <w:r>
              <w:rPr>
                <w:rStyle w:val="ht"/>
                <w:rFonts w:ascii="Arial" w:hAnsi="Arial" w:cs="Arial"/>
                <w:color w:val="000000"/>
                <w:szCs w:val="20"/>
              </w:rPr>
              <w:t>0</w:t>
            </w:r>
          </w:p>
        </w:tc>
      </w:tr>
      <w:tr w:rsidR="00CD09B1" w:rsidRPr="00E266D7" w14:paraId="49BB671D" w14:textId="77777777" w:rsidTr="0055452B">
        <w:tc>
          <w:tcPr>
            <w:tcW w:w="1560" w:type="dxa"/>
          </w:tcPr>
          <w:p w14:paraId="6BF3952C" w14:textId="57859391" w:rsidR="00CD09B1" w:rsidRPr="00E266D7" w:rsidRDefault="00CD09B1" w:rsidP="00CD09B1">
            <w:pPr>
              <w:jc w:val="both"/>
              <w:rPr>
                <w:rStyle w:val="ht"/>
                <w:rFonts w:ascii="Arial" w:hAnsi="Arial" w:cs="Arial"/>
                <w:color w:val="000000"/>
                <w:szCs w:val="20"/>
              </w:rPr>
            </w:pPr>
            <w:r w:rsidRPr="00E266D7">
              <w:rPr>
                <w:rStyle w:val="ht"/>
                <w:rFonts w:ascii="Arial" w:hAnsi="Arial" w:cs="Arial"/>
                <w:color w:val="000000"/>
                <w:szCs w:val="20"/>
              </w:rPr>
              <w:t xml:space="preserve">Resolution </w:t>
            </w:r>
            <w:r w:rsidR="00524BA4">
              <w:rPr>
                <w:rStyle w:val="ht"/>
                <w:rFonts w:ascii="Arial" w:hAnsi="Arial" w:cs="Arial"/>
                <w:color w:val="000000"/>
                <w:szCs w:val="20"/>
              </w:rPr>
              <w:t>4</w:t>
            </w:r>
            <w:r>
              <w:rPr>
                <w:rStyle w:val="ht"/>
                <w:rFonts w:ascii="Arial" w:hAnsi="Arial" w:cs="Arial"/>
                <w:color w:val="000000"/>
                <w:szCs w:val="20"/>
              </w:rPr>
              <w:t>(</w:t>
            </w:r>
            <w:r w:rsidR="00524BA4">
              <w:rPr>
                <w:rStyle w:val="ht"/>
                <w:rFonts w:ascii="Arial" w:hAnsi="Arial" w:cs="Arial"/>
                <w:color w:val="000000"/>
                <w:szCs w:val="20"/>
              </w:rPr>
              <w:t>g</w:t>
            </w:r>
            <w:r>
              <w:rPr>
                <w:rStyle w:val="ht"/>
                <w:rFonts w:ascii="Arial" w:hAnsi="Arial" w:cs="Arial"/>
                <w:color w:val="000000"/>
                <w:szCs w:val="20"/>
              </w:rPr>
              <w:t>)</w:t>
            </w:r>
          </w:p>
        </w:tc>
        <w:tc>
          <w:tcPr>
            <w:tcW w:w="5381" w:type="dxa"/>
          </w:tcPr>
          <w:p w14:paraId="7AAEA301" w14:textId="11788371" w:rsidR="00CD09B1" w:rsidRPr="00E266D7" w:rsidRDefault="00CD09B1" w:rsidP="00CD09B1">
            <w:pPr>
              <w:rPr>
                <w:rStyle w:val="ht"/>
                <w:rFonts w:ascii="Arial" w:hAnsi="Arial" w:cs="Arial"/>
                <w:color w:val="000000"/>
                <w:szCs w:val="20"/>
              </w:rPr>
            </w:pPr>
            <w:r w:rsidRPr="00E266D7">
              <w:rPr>
                <w:rStyle w:val="ht"/>
                <w:rFonts w:ascii="Arial" w:hAnsi="Arial" w:cs="Arial"/>
                <w:color w:val="000000"/>
                <w:szCs w:val="20"/>
              </w:rPr>
              <w:t>Re-appointment of</w:t>
            </w:r>
            <w:r>
              <w:rPr>
                <w:rStyle w:val="ht"/>
                <w:rFonts w:ascii="Arial" w:hAnsi="Arial" w:cs="Arial"/>
                <w:color w:val="000000"/>
                <w:szCs w:val="20"/>
              </w:rPr>
              <w:t xml:space="preserve"> </w:t>
            </w:r>
            <w:r w:rsidR="00524BA4">
              <w:rPr>
                <w:rStyle w:val="ht"/>
                <w:rFonts w:ascii="Arial" w:hAnsi="Arial" w:cs="Arial"/>
                <w:color w:val="000000"/>
                <w:szCs w:val="20"/>
              </w:rPr>
              <w:t xml:space="preserve">Alan McIntosh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8B05E78" w14:textId="68F9294D" w:rsidR="00CD09B1" w:rsidRDefault="0085443C" w:rsidP="00CD09B1">
            <w:pPr>
              <w:jc w:val="right"/>
              <w:rPr>
                <w:rStyle w:val="ht"/>
                <w:rFonts w:ascii="Arial" w:hAnsi="Arial" w:cs="Arial"/>
                <w:color w:val="000000"/>
                <w:szCs w:val="20"/>
              </w:rPr>
            </w:pPr>
            <w:r>
              <w:rPr>
                <w:rFonts w:ascii="ArialMT" w:eastAsiaTheme="minorHAnsi" w:hAnsi="ArialMT" w:cs="ArialMT"/>
                <w:color w:val="333333"/>
                <w:szCs w:val="18"/>
                <w:lang w:val="en-GB" w:eastAsia="en-US"/>
              </w:rPr>
              <w:t>490,632,920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124D3DF" w14:textId="175DDA41" w:rsidR="00CD09B1" w:rsidRDefault="0085443C" w:rsidP="00CD09B1">
            <w:pPr>
              <w:jc w:val="right"/>
              <w:rPr>
                <w:rStyle w:val="ht"/>
                <w:rFonts w:ascii="Arial" w:hAnsi="Arial" w:cs="Arial"/>
                <w:color w:val="000000"/>
                <w:szCs w:val="20"/>
              </w:rPr>
            </w:pPr>
            <w:r>
              <w:rPr>
                <w:rFonts w:ascii="ArialMT" w:eastAsiaTheme="minorHAnsi" w:hAnsi="ArialMT" w:cs="ArialMT"/>
                <w:color w:val="333333"/>
                <w:szCs w:val="18"/>
                <w:lang w:val="en-GB" w:eastAsia="en-US"/>
              </w:rPr>
              <w:t>99.87</w:t>
            </w:r>
            <w:r w:rsidR="000E62EB">
              <w:rPr>
                <w:rFonts w:ascii="ArialMT" w:eastAsiaTheme="minorHAnsi" w:hAnsi="ArialMT" w:cs="ArialMT"/>
                <w:color w:val="333333"/>
                <w:szCs w:val="18"/>
                <w:lang w:val="en-GB" w:eastAsia="en-US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CE0E748" w14:textId="07F6615C" w:rsidR="00CD09B1" w:rsidRDefault="0085443C" w:rsidP="00CD09B1">
            <w:pPr>
              <w:ind w:left="58" w:hanging="58"/>
              <w:jc w:val="right"/>
              <w:rPr>
                <w:rStyle w:val="ht"/>
                <w:rFonts w:ascii="Arial" w:hAnsi="Arial" w:cs="Arial"/>
                <w:color w:val="000000"/>
                <w:szCs w:val="20"/>
              </w:rPr>
            </w:pPr>
            <w:r>
              <w:rPr>
                <w:rFonts w:ascii="ArialMT" w:eastAsiaTheme="minorHAnsi" w:hAnsi="ArialMT" w:cs="ArialMT"/>
                <w:color w:val="333333"/>
                <w:szCs w:val="18"/>
                <w:lang w:val="en-GB" w:eastAsia="en-US"/>
              </w:rPr>
              <w:t>649,316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B1583C2" w14:textId="71E42A0C" w:rsidR="00CD09B1" w:rsidRDefault="00E31DDE" w:rsidP="00CD09B1">
            <w:pPr>
              <w:ind w:left="58" w:hanging="58"/>
              <w:jc w:val="right"/>
              <w:rPr>
                <w:rStyle w:val="ht"/>
                <w:rFonts w:ascii="Arial" w:hAnsi="Arial" w:cs="Arial"/>
                <w:color w:val="000000"/>
                <w:szCs w:val="20"/>
              </w:rPr>
            </w:pPr>
            <w:r>
              <w:rPr>
                <w:rFonts w:ascii="ArialMT" w:eastAsiaTheme="minorHAnsi" w:hAnsi="ArialMT" w:cs="ArialMT"/>
                <w:color w:val="333333"/>
                <w:szCs w:val="18"/>
                <w:lang w:val="en-GB" w:eastAsia="en-US"/>
              </w:rPr>
              <w:t>0.13</w:t>
            </w:r>
            <w:r w:rsidR="000E62EB">
              <w:rPr>
                <w:rFonts w:ascii="ArialMT" w:eastAsiaTheme="minorHAnsi" w:hAnsi="ArialMT" w:cs="ArialMT"/>
                <w:color w:val="333333"/>
                <w:szCs w:val="18"/>
                <w:lang w:val="en-GB" w:eastAsia="en-US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36C71B6" w14:textId="2249F0D0" w:rsidR="00CD09B1" w:rsidRDefault="007862D6" w:rsidP="00CD09B1">
            <w:pPr>
              <w:ind w:left="58" w:hanging="58"/>
              <w:jc w:val="right"/>
              <w:rPr>
                <w:rStyle w:val="ht"/>
                <w:rFonts w:ascii="Arial" w:hAnsi="Arial" w:cs="Arial"/>
                <w:color w:val="000000"/>
                <w:szCs w:val="20"/>
              </w:rPr>
            </w:pPr>
            <w:r>
              <w:rPr>
                <w:rStyle w:val="ht"/>
                <w:rFonts w:ascii="Arial" w:hAnsi="Arial" w:cs="Arial"/>
                <w:color w:val="000000"/>
                <w:szCs w:val="20"/>
              </w:rPr>
              <w:t>491,282,236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530A7E" w14:textId="698CBD0E" w:rsidR="00CD09B1" w:rsidRPr="00E266D7" w:rsidRDefault="00CD09B1" w:rsidP="00CD09B1">
            <w:pPr>
              <w:ind w:left="58" w:hanging="58"/>
              <w:jc w:val="right"/>
              <w:rPr>
                <w:rStyle w:val="ht"/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6C6402B" w14:textId="4D15C3F9" w:rsidR="00CD09B1" w:rsidRDefault="007862D6" w:rsidP="00CD09B1">
            <w:pPr>
              <w:ind w:left="58" w:hanging="58"/>
              <w:jc w:val="right"/>
              <w:rPr>
                <w:rStyle w:val="ht"/>
                <w:rFonts w:ascii="Arial" w:hAnsi="Arial" w:cs="Arial"/>
                <w:color w:val="000000"/>
                <w:szCs w:val="20"/>
              </w:rPr>
            </w:pPr>
            <w:r>
              <w:rPr>
                <w:rStyle w:val="ht"/>
                <w:rFonts w:ascii="Arial" w:hAnsi="Arial" w:cs="Arial"/>
                <w:color w:val="000000"/>
                <w:szCs w:val="20"/>
              </w:rPr>
              <w:t>0</w:t>
            </w:r>
          </w:p>
        </w:tc>
      </w:tr>
      <w:tr w:rsidR="00CD09B1" w:rsidRPr="00E266D7" w14:paraId="445BEEC5" w14:textId="77777777" w:rsidTr="0055452B">
        <w:trPr>
          <w:trHeight w:val="235"/>
        </w:trPr>
        <w:tc>
          <w:tcPr>
            <w:tcW w:w="1560" w:type="dxa"/>
          </w:tcPr>
          <w:p w14:paraId="356F97FB" w14:textId="74B073A4" w:rsidR="00CD09B1" w:rsidRPr="00E266D7" w:rsidRDefault="00CD09B1" w:rsidP="00CD09B1">
            <w:pPr>
              <w:jc w:val="both"/>
              <w:rPr>
                <w:rStyle w:val="ht"/>
                <w:rFonts w:ascii="Arial" w:hAnsi="Arial" w:cs="Arial"/>
                <w:color w:val="000000"/>
                <w:szCs w:val="20"/>
              </w:rPr>
            </w:pPr>
            <w:r w:rsidRPr="00E266D7">
              <w:rPr>
                <w:rStyle w:val="ht"/>
                <w:rFonts w:ascii="Arial" w:hAnsi="Arial" w:cs="Arial"/>
                <w:color w:val="000000"/>
                <w:szCs w:val="20"/>
              </w:rPr>
              <w:t xml:space="preserve">Resolution </w:t>
            </w:r>
            <w:r w:rsidR="00524BA4">
              <w:rPr>
                <w:rStyle w:val="ht"/>
                <w:rFonts w:ascii="Arial" w:hAnsi="Arial" w:cs="Arial"/>
                <w:color w:val="000000"/>
                <w:szCs w:val="20"/>
              </w:rPr>
              <w:t>4</w:t>
            </w:r>
            <w:r>
              <w:rPr>
                <w:rStyle w:val="ht"/>
                <w:rFonts w:ascii="Arial" w:hAnsi="Arial" w:cs="Arial"/>
                <w:color w:val="000000"/>
                <w:szCs w:val="20"/>
              </w:rPr>
              <w:t>(</w:t>
            </w:r>
            <w:r w:rsidR="00524BA4">
              <w:rPr>
                <w:rStyle w:val="ht"/>
                <w:rFonts w:ascii="Arial" w:hAnsi="Arial" w:cs="Arial"/>
                <w:color w:val="000000"/>
                <w:szCs w:val="20"/>
              </w:rPr>
              <w:t>h</w:t>
            </w:r>
            <w:r>
              <w:rPr>
                <w:rStyle w:val="ht"/>
                <w:rFonts w:ascii="Arial" w:hAnsi="Arial" w:cs="Arial"/>
                <w:color w:val="000000"/>
                <w:szCs w:val="20"/>
              </w:rPr>
              <w:t>)</w:t>
            </w:r>
          </w:p>
        </w:tc>
        <w:tc>
          <w:tcPr>
            <w:tcW w:w="5381" w:type="dxa"/>
          </w:tcPr>
          <w:p w14:paraId="152646DC" w14:textId="553231CF" w:rsidR="00CD09B1" w:rsidRPr="00E266D7" w:rsidRDefault="00CD09B1" w:rsidP="00CD09B1">
            <w:pPr>
              <w:rPr>
                <w:rStyle w:val="ht"/>
                <w:rFonts w:ascii="Arial" w:hAnsi="Arial" w:cs="Arial"/>
                <w:color w:val="000000"/>
                <w:szCs w:val="20"/>
              </w:rPr>
            </w:pPr>
            <w:r w:rsidRPr="00E266D7">
              <w:rPr>
                <w:rStyle w:val="ht"/>
                <w:rFonts w:ascii="Arial" w:hAnsi="Arial" w:cs="Arial"/>
                <w:color w:val="000000"/>
                <w:szCs w:val="20"/>
              </w:rPr>
              <w:t xml:space="preserve">Re-appointment of </w:t>
            </w:r>
            <w:r w:rsidR="00524BA4">
              <w:rPr>
                <w:rStyle w:val="ht"/>
                <w:rFonts w:ascii="Arial" w:hAnsi="Arial" w:cs="Arial"/>
                <w:color w:val="000000"/>
                <w:szCs w:val="20"/>
              </w:rPr>
              <w:t xml:space="preserve">Orla O’Gorman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879351E" w14:textId="1AF73AD8" w:rsidR="00CD09B1" w:rsidRDefault="00F87B58" w:rsidP="00CD09B1">
            <w:pPr>
              <w:jc w:val="right"/>
              <w:rPr>
                <w:rStyle w:val="ht"/>
                <w:rFonts w:ascii="Arial" w:hAnsi="Arial" w:cs="Arial"/>
                <w:color w:val="000000"/>
                <w:szCs w:val="20"/>
              </w:rPr>
            </w:pPr>
            <w:r>
              <w:rPr>
                <w:rFonts w:ascii="ArialMT" w:eastAsiaTheme="minorHAnsi" w:hAnsi="ArialMT" w:cs="ArialMT"/>
                <w:color w:val="333333"/>
                <w:szCs w:val="18"/>
                <w:lang w:val="en-GB" w:eastAsia="en-US"/>
              </w:rPr>
              <w:t>490,651,001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CF7BFE0" w14:textId="068ABC58" w:rsidR="00CD09B1" w:rsidRDefault="00F87B58" w:rsidP="00CD09B1">
            <w:pPr>
              <w:jc w:val="right"/>
              <w:rPr>
                <w:rStyle w:val="ht"/>
                <w:rFonts w:ascii="Arial" w:hAnsi="Arial" w:cs="Arial"/>
                <w:color w:val="000000"/>
                <w:szCs w:val="20"/>
              </w:rPr>
            </w:pPr>
            <w:r>
              <w:rPr>
                <w:rFonts w:ascii="ArialMT" w:eastAsiaTheme="minorHAnsi" w:hAnsi="ArialMT" w:cs="ArialMT"/>
                <w:color w:val="333333"/>
                <w:szCs w:val="18"/>
                <w:lang w:val="en-GB" w:eastAsia="en-US"/>
              </w:rPr>
              <w:t>99.87</w:t>
            </w:r>
            <w:r w:rsidR="000E62EB">
              <w:rPr>
                <w:rFonts w:ascii="ArialMT" w:eastAsiaTheme="minorHAnsi" w:hAnsi="ArialMT" w:cs="ArialMT"/>
                <w:color w:val="333333"/>
                <w:szCs w:val="18"/>
                <w:lang w:val="en-GB" w:eastAsia="en-US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788D782" w14:textId="46A426E8" w:rsidR="00CD09B1" w:rsidRDefault="00F87B58" w:rsidP="00CD09B1">
            <w:pPr>
              <w:ind w:left="58" w:hanging="58"/>
              <w:jc w:val="right"/>
              <w:rPr>
                <w:rStyle w:val="ht"/>
                <w:rFonts w:ascii="Arial" w:hAnsi="Arial" w:cs="Arial"/>
                <w:color w:val="000000"/>
                <w:szCs w:val="20"/>
              </w:rPr>
            </w:pPr>
            <w:r>
              <w:rPr>
                <w:rFonts w:ascii="ArialMT" w:eastAsiaTheme="minorHAnsi" w:hAnsi="ArialMT" w:cs="ArialMT"/>
                <w:color w:val="333333"/>
                <w:szCs w:val="18"/>
                <w:lang w:val="en-GB" w:eastAsia="en-US"/>
              </w:rPr>
              <w:t>631,235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7C0559E" w14:textId="592E02A6" w:rsidR="00CD09B1" w:rsidRDefault="00F87B58" w:rsidP="00CD09B1">
            <w:pPr>
              <w:ind w:left="58" w:hanging="58"/>
              <w:jc w:val="right"/>
              <w:rPr>
                <w:rStyle w:val="ht"/>
                <w:rFonts w:ascii="Arial" w:hAnsi="Arial" w:cs="Arial"/>
                <w:color w:val="000000"/>
                <w:szCs w:val="20"/>
              </w:rPr>
            </w:pPr>
            <w:r>
              <w:rPr>
                <w:rFonts w:ascii="ArialMT" w:eastAsiaTheme="minorHAnsi" w:hAnsi="ArialMT" w:cs="ArialMT"/>
                <w:color w:val="333333"/>
                <w:szCs w:val="18"/>
                <w:lang w:val="en-GB" w:eastAsia="en-US"/>
              </w:rPr>
              <w:t>0.13</w:t>
            </w:r>
            <w:r w:rsidR="000E62EB">
              <w:rPr>
                <w:rFonts w:ascii="ArialMT" w:eastAsiaTheme="minorHAnsi" w:hAnsi="ArialMT" w:cs="ArialMT"/>
                <w:color w:val="333333"/>
                <w:szCs w:val="18"/>
                <w:lang w:val="en-GB" w:eastAsia="en-US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8A15B80" w14:textId="6EE4E5B8" w:rsidR="00CD09B1" w:rsidRDefault="007862D6" w:rsidP="00CD09B1">
            <w:pPr>
              <w:ind w:left="58" w:hanging="58"/>
              <w:jc w:val="right"/>
              <w:rPr>
                <w:rStyle w:val="ht"/>
                <w:rFonts w:ascii="Arial" w:hAnsi="Arial" w:cs="Arial"/>
                <w:color w:val="000000"/>
                <w:szCs w:val="20"/>
              </w:rPr>
            </w:pPr>
            <w:r>
              <w:rPr>
                <w:rStyle w:val="ht"/>
                <w:rFonts w:ascii="Arial" w:hAnsi="Arial" w:cs="Arial"/>
                <w:color w:val="000000"/>
                <w:szCs w:val="20"/>
              </w:rPr>
              <w:t>491,282,236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4013D2" w14:textId="74BD6991" w:rsidR="00CD09B1" w:rsidRPr="00E266D7" w:rsidRDefault="00CD09B1" w:rsidP="00CD09B1">
            <w:pPr>
              <w:ind w:left="58" w:hanging="58"/>
              <w:jc w:val="right"/>
              <w:rPr>
                <w:rStyle w:val="ht"/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2451C5B" w14:textId="570C0664" w:rsidR="00CD09B1" w:rsidRDefault="007862D6" w:rsidP="00CD09B1">
            <w:pPr>
              <w:ind w:left="58" w:hanging="58"/>
              <w:jc w:val="right"/>
              <w:rPr>
                <w:rStyle w:val="ht"/>
                <w:rFonts w:ascii="Arial" w:hAnsi="Arial" w:cs="Arial"/>
                <w:color w:val="000000"/>
                <w:szCs w:val="20"/>
              </w:rPr>
            </w:pPr>
            <w:r>
              <w:rPr>
                <w:rStyle w:val="ht"/>
                <w:rFonts w:ascii="Arial" w:hAnsi="Arial" w:cs="Arial"/>
                <w:color w:val="000000"/>
                <w:szCs w:val="20"/>
              </w:rPr>
              <w:t>0</w:t>
            </w:r>
          </w:p>
        </w:tc>
      </w:tr>
      <w:tr w:rsidR="00CD09B1" w:rsidRPr="00E266D7" w14:paraId="05FD2755" w14:textId="77777777" w:rsidTr="0055452B">
        <w:tc>
          <w:tcPr>
            <w:tcW w:w="1560" w:type="dxa"/>
          </w:tcPr>
          <w:p w14:paraId="15E3D363" w14:textId="3DE29CD2" w:rsidR="00CD09B1" w:rsidRPr="00E266D7" w:rsidRDefault="00CD09B1" w:rsidP="00CD09B1">
            <w:pPr>
              <w:jc w:val="both"/>
              <w:rPr>
                <w:rStyle w:val="ht"/>
                <w:rFonts w:ascii="Arial" w:hAnsi="Arial" w:cs="Arial"/>
                <w:color w:val="000000"/>
                <w:szCs w:val="20"/>
              </w:rPr>
            </w:pPr>
            <w:r w:rsidRPr="00E266D7">
              <w:rPr>
                <w:rStyle w:val="ht"/>
                <w:rFonts w:ascii="Arial" w:hAnsi="Arial" w:cs="Arial"/>
                <w:color w:val="000000"/>
                <w:szCs w:val="20"/>
              </w:rPr>
              <w:t xml:space="preserve">Resolution </w:t>
            </w:r>
            <w:r w:rsidR="00524BA4">
              <w:rPr>
                <w:rStyle w:val="ht"/>
                <w:rFonts w:ascii="Arial" w:hAnsi="Arial" w:cs="Arial"/>
                <w:color w:val="000000"/>
                <w:szCs w:val="20"/>
              </w:rPr>
              <w:t>4</w:t>
            </w:r>
            <w:r>
              <w:rPr>
                <w:rStyle w:val="ht"/>
                <w:rFonts w:ascii="Arial" w:hAnsi="Arial" w:cs="Arial"/>
                <w:color w:val="000000"/>
                <w:szCs w:val="20"/>
              </w:rPr>
              <w:t>(</w:t>
            </w:r>
            <w:proofErr w:type="spellStart"/>
            <w:r w:rsidR="00524BA4">
              <w:rPr>
                <w:rStyle w:val="ht"/>
                <w:rFonts w:ascii="Arial" w:hAnsi="Arial" w:cs="Arial"/>
                <w:color w:val="000000"/>
                <w:szCs w:val="20"/>
              </w:rPr>
              <w:t>i</w:t>
            </w:r>
            <w:proofErr w:type="spellEnd"/>
            <w:r>
              <w:rPr>
                <w:rStyle w:val="ht"/>
                <w:rFonts w:ascii="Arial" w:hAnsi="Arial" w:cs="Arial"/>
                <w:color w:val="000000"/>
                <w:szCs w:val="20"/>
              </w:rPr>
              <w:t>)</w:t>
            </w:r>
          </w:p>
        </w:tc>
        <w:tc>
          <w:tcPr>
            <w:tcW w:w="5381" w:type="dxa"/>
          </w:tcPr>
          <w:p w14:paraId="60312BF1" w14:textId="0886B80E" w:rsidR="00CD09B1" w:rsidRPr="00E266D7" w:rsidRDefault="00CD09B1" w:rsidP="00CD09B1">
            <w:pPr>
              <w:rPr>
                <w:rStyle w:val="ht"/>
                <w:rFonts w:ascii="Arial" w:hAnsi="Arial" w:cs="Arial"/>
                <w:color w:val="000000"/>
                <w:szCs w:val="20"/>
              </w:rPr>
            </w:pPr>
            <w:r w:rsidRPr="00E266D7">
              <w:rPr>
                <w:rStyle w:val="ht"/>
                <w:rFonts w:ascii="Arial" w:hAnsi="Arial" w:cs="Arial"/>
                <w:color w:val="000000"/>
                <w:szCs w:val="20"/>
              </w:rPr>
              <w:t>Re-appointment of</w:t>
            </w:r>
            <w:r>
              <w:rPr>
                <w:rStyle w:val="ht"/>
                <w:rFonts w:ascii="Arial" w:hAnsi="Arial" w:cs="Arial"/>
                <w:color w:val="000000"/>
                <w:szCs w:val="20"/>
              </w:rPr>
              <w:t xml:space="preserve"> </w:t>
            </w:r>
            <w:r w:rsidR="00524BA4">
              <w:rPr>
                <w:rStyle w:val="ht"/>
                <w:rFonts w:ascii="Arial" w:hAnsi="Arial" w:cs="Arial"/>
                <w:color w:val="000000"/>
                <w:szCs w:val="20"/>
              </w:rPr>
              <w:t xml:space="preserve">Julie Sinnamon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96FB87B" w14:textId="15D97D02" w:rsidR="00CD09B1" w:rsidRDefault="006D1970" w:rsidP="00CD09B1">
            <w:pPr>
              <w:jc w:val="right"/>
              <w:rPr>
                <w:rStyle w:val="ht"/>
                <w:rFonts w:ascii="Arial" w:hAnsi="Arial" w:cs="Arial"/>
                <w:color w:val="000000"/>
                <w:szCs w:val="20"/>
              </w:rPr>
            </w:pPr>
            <w:r>
              <w:rPr>
                <w:rFonts w:ascii="ArialMT" w:eastAsiaTheme="minorHAnsi" w:hAnsi="ArialMT" w:cs="ArialMT"/>
                <w:color w:val="333333"/>
                <w:szCs w:val="18"/>
                <w:lang w:val="en-GB" w:eastAsia="en-US"/>
              </w:rPr>
              <w:t>490,651,001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E053128" w14:textId="13682F73" w:rsidR="00CD09B1" w:rsidRDefault="006D1970" w:rsidP="00CD09B1">
            <w:pPr>
              <w:jc w:val="right"/>
              <w:rPr>
                <w:rStyle w:val="ht"/>
                <w:rFonts w:ascii="Arial" w:hAnsi="Arial" w:cs="Arial"/>
                <w:color w:val="000000"/>
                <w:szCs w:val="20"/>
              </w:rPr>
            </w:pPr>
            <w:r>
              <w:rPr>
                <w:rFonts w:ascii="ArialMT" w:eastAsiaTheme="minorHAnsi" w:hAnsi="ArialMT" w:cs="ArialMT"/>
                <w:color w:val="333333"/>
                <w:szCs w:val="18"/>
                <w:lang w:val="en-GB" w:eastAsia="en-US"/>
              </w:rPr>
              <w:t>99.87</w:t>
            </w:r>
            <w:r w:rsidR="000E62EB">
              <w:rPr>
                <w:rFonts w:ascii="ArialMT" w:eastAsiaTheme="minorHAnsi" w:hAnsi="ArialMT" w:cs="ArialMT"/>
                <w:color w:val="333333"/>
                <w:szCs w:val="18"/>
                <w:lang w:val="en-GB" w:eastAsia="en-US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83BA9A5" w14:textId="492AFE3D" w:rsidR="00CD09B1" w:rsidRDefault="006D1970" w:rsidP="00CD09B1">
            <w:pPr>
              <w:ind w:left="58" w:hanging="58"/>
              <w:jc w:val="right"/>
              <w:rPr>
                <w:rStyle w:val="ht"/>
                <w:rFonts w:ascii="Arial" w:hAnsi="Arial" w:cs="Arial"/>
                <w:color w:val="000000"/>
                <w:szCs w:val="20"/>
              </w:rPr>
            </w:pPr>
            <w:r>
              <w:rPr>
                <w:rFonts w:ascii="ArialMT" w:eastAsiaTheme="minorHAnsi" w:hAnsi="ArialMT" w:cs="ArialMT"/>
                <w:color w:val="333333"/>
                <w:szCs w:val="18"/>
                <w:lang w:val="en-GB" w:eastAsia="en-US"/>
              </w:rPr>
              <w:t>631,235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3E7D7D0" w14:textId="5528708C" w:rsidR="00CD09B1" w:rsidRDefault="0069659F" w:rsidP="00CD09B1">
            <w:pPr>
              <w:ind w:left="58" w:hanging="58"/>
              <w:jc w:val="right"/>
              <w:rPr>
                <w:rStyle w:val="ht"/>
                <w:rFonts w:ascii="Arial" w:hAnsi="Arial" w:cs="Arial"/>
                <w:color w:val="000000"/>
                <w:szCs w:val="20"/>
              </w:rPr>
            </w:pPr>
            <w:r>
              <w:rPr>
                <w:rFonts w:ascii="ArialMT" w:eastAsiaTheme="minorHAnsi" w:hAnsi="ArialMT" w:cs="ArialMT"/>
                <w:color w:val="333333"/>
                <w:szCs w:val="18"/>
                <w:lang w:val="en-GB" w:eastAsia="en-US"/>
              </w:rPr>
              <w:t>0.13</w:t>
            </w:r>
            <w:r w:rsidR="000E62EB">
              <w:rPr>
                <w:rFonts w:ascii="ArialMT" w:eastAsiaTheme="minorHAnsi" w:hAnsi="ArialMT" w:cs="ArialMT"/>
                <w:color w:val="333333"/>
                <w:szCs w:val="18"/>
                <w:lang w:val="en-GB" w:eastAsia="en-US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04F1B3C" w14:textId="5E4DC11F" w:rsidR="00CD09B1" w:rsidRDefault="007862D6" w:rsidP="00CD09B1">
            <w:pPr>
              <w:ind w:left="58" w:hanging="58"/>
              <w:jc w:val="right"/>
              <w:rPr>
                <w:rStyle w:val="ht"/>
                <w:rFonts w:ascii="Arial" w:hAnsi="Arial" w:cs="Arial"/>
                <w:color w:val="000000"/>
                <w:szCs w:val="20"/>
              </w:rPr>
            </w:pPr>
            <w:r>
              <w:rPr>
                <w:rStyle w:val="ht"/>
                <w:rFonts w:ascii="Arial" w:hAnsi="Arial" w:cs="Arial"/>
                <w:color w:val="000000"/>
                <w:szCs w:val="20"/>
              </w:rPr>
              <w:t>491,282,236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D48A03" w14:textId="414861DB" w:rsidR="00CD09B1" w:rsidRPr="00E266D7" w:rsidRDefault="00CD09B1" w:rsidP="00CD09B1">
            <w:pPr>
              <w:ind w:left="58" w:hanging="58"/>
              <w:jc w:val="right"/>
              <w:rPr>
                <w:rStyle w:val="ht"/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5BF7E4B" w14:textId="035E097E" w:rsidR="00CD09B1" w:rsidRDefault="007862D6" w:rsidP="00CD09B1">
            <w:pPr>
              <w:ind w:left="58" w:hanging="58"/>
              <w:jc w:val="right"/>
              <w:rPr>
                <w:rStyle w:val="ht"/>
                <w:rFonts w:ascii="Arial" w:hAnsi="Arial" w:cs="Arial"/>
                <w:color w:val="000000"/>
                <w:szCs w:val="20"/>
              </w:rPr>
            </w:pPr>
            <w:r>
              <w:rPr>
                <w:rStyle w:val="ht"/>
                <w:rFonts w:ascii="Arial" w:hAnsi="Arial" w:cs="Arial"/>
                <w:color w:val="000000"/>
                <w:szCs w:val="20"/>
              </w:rPr>
              <w:t>0</w:t>
            </w:r>
          </w:p>
        </w:tc>
      </w:tr>
      <w:tr w:rsidR="00CD09B1" w:rsidRPr="00E266D7" w14:paraId="11D486EE" w14:textId="77777777" w:rsidTr="0055452B">
        <w:tc>
          <w:tcPr>
            <w:tcW w:w="1560" w:type="dxa"/>
          </w:tcPr>
          <w:p w14:paraId="5B86F031" w14:textId="13FE1C3E" w:rsidR="00CD09B1" w:rsidRPr="00E266D7" w:rsidRDefault="00CD09B1" w:rsidP="00CD09B1">
            <w:pPr>
              <w:jc w:val="both"/>
              <w:rPr>
                <w:rStyle w:val="ht"/>
                <w:rFonts w:ascii="Arial" w:hAnsi="Arial" w:cs="Arial"/>
                <w:color w:val="000000"/>
                <w:szCs w:val="20"/>
              </w:rPr>
            </w:pPr>
            <w:r>
              <w:rPr>
                <w:rStyle w:val="ht"/>
                <w:rFonts w:ascii="Arial" w:hAnsi="Arial" w:cs="Arial"/>
                <w:color w:val="000000"/>
                <w:szCs w:val="20"/>
              </w:rPr>
              <w:t xml:space="preserve">Resolution </w:t>
            </w:r>
            <w:r w:rsidR="00524BA4">
              <w:rPr>
                <w:rStyle w:val="ht"/>
                <w:rFonts w:ascii="Arial" w:hAnsi="Arial" w:cs="Arial"/>
                <w:color w:val="000000"/>
                <w:szCs w:val="20"/>
              </w:rPr>
              <w:t>5</w:t>
            </w:r>
          </w:p>
        </w:tc>
        <w:tc>
          <w:tcPr>
            <w:tcW w:w="5381" w:type="dxa"/>
          </w:tcPr>
          <w:p w14:paraId="62B96DC7" w14:textId="00B90648" w:rsidR="00CD09B1" w:rsidRPr="00E266D7" w:rsidRDefault="00CD09B1" w:rsidP="00CD09B1">
            <w:pPr>
              <w:rPr>
                <w:rStyle w:val="ht"/>
                <w:rFonts w:ascii="Arial" w:hAnsi="Arial" w:cs="Arial"/>
                <w:color w:val="000000"/>
                <w:szCs w:val="20"/>
              </w:rPr>
            </w:pPr>
            <w:r>
              <w:rPr>
                <w:rStyle w:val="ht"/>
                <w:rFonts w:ascii="Arial" w:hAnsi="Arial" w:cs="Arial"/>
                <w:color w:val="000000"/>
                <w:szCs w:val="20"/>
              </w:rPr>
              <w:t>To a</w:t>
            </w:r>
            <w:r w:rsidRPr="00E266D7">
              <w:rPr>
                <w:rStyle w:val="ht"/>
                <w:rFonts w:ascii="Arial" w:hAnsi="Arial" w:cs="Arial"/>
                <w:color w:val="000000"/>
                <w:szCs w:val="20"/>
              </w:rPr>
              <w:t>uthorise Directors to fix the remuneration of the Auditors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EB54D4C" w14:textId="7DCF099D" w:rsidR="00CD09B1" w:rsidRDefault="0069659F" w:rsidP="00CD09B1">
            <w:pPr>
              <w:jc w:val="right"/>
              <w:rPr>
                <w:rStyle w:val="ht"/>
                <w:rFonts w:ascii="Arial" w:hAnsi="Arial" w:cs="Arial"/>
                <w:color w:val="000000"/>
                <w:szCs w:val="20"/>
              </w:rPr>
            </w:pPr>
            <w:r>
              <w:rPr>
                <w:rFonts w:ascii="ArialMT" w:eastAsiaTheme="minorHAnsi" w:hAnsi="ArialMT" w:cs="ArialMT"/>
                <w:color w:val="333333"/>
                <w:szCs w:val="18"/>
                <w:lang w:val="en-GB" w:eastAsia="en-US"/>
              </w:rPr>
              <w:t>488,121,283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C634CEE" w14:textId="1EF0FA17" w:rsidR="00CD09B1" w:rsidRDefault="0051719B" w:rsidP="00CD09B1">
            <w:pPr>
              <w:jc w:val="right"/>
              <w:rPr>
                <w:rStyle w:val="ht"/>
                <w:rFonts w:ascii="Arial" w:hAnsi="Arial" w:cs="Arial"/>
                <w:color w:val="000000"/>
                <w:szCs w:val="20"/>
              </w:rPr>
            </w:pPr>
            <w:r>
              <w:rPr>
                <w:rFonts w:ascii="ArialMT" w:eastAsiaTheme="minorHAnsi" w:hAnsi="ArialMT" w:cs="ArialMT"/>
                <w:color w:val="333333"/>
                <w:szCs w:val="18"/>
                <w:lang w:val="en-GB" w:eastAsia="en-US"/>
              </w:rPr>
              <w:t>99.36</w:t>
            </w:r>
            <w:r w:rsidR="000E62EB">
              <w:rPr>
                <w:rFonts w:ascii="ArialMT" w:eastAsiaTheme="minorHAnsi" w:hAnsi="ArialMT" w:cs="ArialMT"/>
                <w:color w:val="333333"/>
                <w:szCs w:val="18"/>
                <w:lang w:val="en-GB" w:eastAsia="en-US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88B04BA" w14:textId="38F49039" w:rsidR="00CD09B1" w:rsidRDefault="0069659F" w:rsidP="00CD09B1">
            <w:pPr>
              <w:ind w:left="58" w:hanging="58"/>
              <w:jc w:val="right"/>
              <w:rPr>
                <w:rStyle w:val="ht"/>
                <w:rFonts w:ascii="Arial" w:hAnsi="Arial" w:cs="Arial"/>
                <w:color w:val="000000"/>
                <w:szCs w:val="20"/>
              </w:rPr>
            </w:pPr>
            <w:r>
              <w:rPr>
                <w:rFonts w:ascii="ArialMT" w:eastAsiaTheme="minorHAnsi" w:hAnsi="ArialMT" w:cs="ArialMT"/>
                <w:color w:val="333333"/>
                <w:szCs w:val="18"/>
                <w:lang w:val="en-GB" w:eastAsia="en-US"/>
              </w:rPr>
              <w:t>3,160,953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8412B3C" w14:textId="0B728753" w:rsidR="00CD09B1" w:rsidRDefault="0051719B" w:rsidP="00CD09B1">
            <w:pPr>
              <w:ind w:left="58" w:hanging="58"/>
              <w:jc w:val="right"/>
              <w:rPr>
                <w:rStyle w:val="ht"/>
                <w:rFonts w:ascii="Arial" w:hAnsi="Arial" w:cs="Arial"/>
                <w:color w:val="000000"/>
                <w:szCs w:val="20"/>
              </w:rPr>
            </w:pPr>
            <w:r>
              <w:rPr>
                <w:rFonts w:ascii="ArialMT" w:eastAsiaTheme="minorHAnsi" w:hAnsi="ArialMT" w:cs="ArialMT"/>
                <w:color w:val="333333"/>
                <w:szCs w:val="18"/>
                <w:lang w:val="en-GB" w:eastAsia="en-US"/>
              </w:rPr>
              <w:t>0.64</w:t>
            </w:r>
            <w:r w:rsidR="000E62EB">
              <w:rPr>
                <w:rFonts w:ascii="ArialMT" w:eastAsiaTheme="minorHAnsi" w:hAnsi="ArialMT" w:cs="ArialMT"/>
                <w:color w:val="333333"/>
                <w:szCs w:val="18"/>
                <w:lang w:val="en-GB" w:eastAsia="en-US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7248A92" w14:textId="67F6B713" w:rsidR="00CD09B1" w:rsidRDefault="007862D6" w:rsidP="00CD09B1">
            <w:pPr>
              <w:ind w:left="58" w:hanging="58"/>
              <w:jc w:val="right"/>
              <w:rPr>
                <w:rStyle w:val="ht"/>
                <w:rFonts w:ascii="Arial" w:hAnsi="Arial" w:cs="Arial"/>
                <w:color w:val="000000"/>
                <w:szCs w:val="20"/>
              </w:rPr>
            </w:pPr>
            <w:r>
              <w:rPr>
                <w:rStyle w:val="ht"/>
                <w:rFonts w:ascii="Arial" w:hAnsi="Arial" w:cs="Arial"/>
                <w:color w:val="000000"/>
                <w:szCs w:val="20"/>
              </w:rPr>
              <w:t>491,282,236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E4BA7D" w14:textId="308F45D5" w:rsidR="00CD09B1" w:rsidRPr="00E266D7" w:rsidRDefault="00CD09B1" w:rsidP="00CD09B1">
            <w:pPr>
              <w:ind w:left="58" w:hanging="58"/>
              <w:jc w:val="right"/>
              <w:rPr>
                <w:rStyle w:val="ht"/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4D310C5" w14:textId="499ECE1C" w:rsidR="00CD09B1" w:rsidRDefault="007862D6" w:rsidP="00CD09B1">
            <w:pPr>
              <w:ind w:left="58" w:hanging="58"/>
              <w:jc w:val="right"/>
              <w:rPr>
                <w:rStyle w:val="ht"/>
                <w:rFonts w:ascii="Arial" w:hAnsi="Arial" w:cs="Arial"/>
                <w:color w:val="000000"/>
                <w:szCs w:val="20"/>
              </w:rPr>
            </w:pPr>
            <w:r>
              <w:rPr>
                <w:rStyle w:val="ht"/>
                <w:rFonts w:ascii="Arial" w:hAnsi="Arial" w:cs="Arial"/>
                <w:color w:val="000000"/>
                <w:szCs w:val="20"/>
              </w:rPr>
              <w:t>0</w:t>
            </w:r>
          </w:p>
        </w:tc>
      </w:tr>
      <w:tr w:rsidR="00CD09B1" w:rsidRPr="00E266D7" w14:paraId="2C0B3EB5" w14:textId="77777777" w:rsidTr="0055452B">
        <w:tc>
          <w:tcPr>
            <w:tcW w:w="1560" w:type="dxa"/>
          </w:tcPr>
          <w:p w14:paraId="636F5998" w14:textId="7D454FD0" w:rsidR="00CD09B1" w:rsidRPr="00E266D7" w:rsidRDefault="00CD09B1" w:rsidP="00CD09B1">
            <w:pPr>
              <w:jc w:val="both"/>
              <w:rPr>
                <w:rStyle w:val="ht"/>
                <w:rFonts w:ascii="Arial" w:hAnsi="Arial" w:cs="Arial"/>
                <w:color w:val="000000"/>
                <w:szCs w:val="20"/>
              </w:rPr>
            </w:pPr>
            <w:r>
              <w:rPr>
                <w:rStyle w:val="ht"/>
                <w:rFonts w:ascii="Arial" w:hAnsi="Arial" w:cs="Arial"/>
                <w:color w:val="000000"/>
                <w:szCs w:val="20"/>
              </w:rPr>
              <w:t xml:space="preserve">Resolution </w:t>
            </w:r>
            <w:r w:rsidR="00524BA4">
              <w:rPr>
                <w:rStyle w:val="ht"/>
                <w:rFonts w:ascii="Arial" w:hAnsi="Arial" w:cs="Arial"/>
                <w:color w:val="000000"/>
                <w:szCs w:val="20"/>
              </w:rPr>
              <w:t>6</w:t>
            </w:r>
          </w:p>
        </w:tc>
        <w:tc>
          <w:tcPr>
            <w:tcW w:w="5381" w:type="dxa"/>
          </w:tcPr>
          <w:p w14:paraId="41CD074B" w14:textId="13D19F06" w:rsidR="00CD09B1" w:rsidRPr="00524BA4" w:rsidRDefault="00524BA4" w:rsidP="00CD09B1">
            <w:pPr>
              <w:rPr>
                <w:rStyle w:val="ht"/>
                <w:rFonts w:ascii="Arial" w:hAnsi="Arial" w:cs="Arial"/>
                <w:color w:val="000000"/>
                <w:szCs w:val="20"/>
                <w:lang w:val="en-GB"/>
              </w:rPr>
            </w:pPr>
            <w:r w:rsidRPr="00524BA4">
              <w:rPr>
                <w:rFonts w:ascii="Arial" w:hAnsi="Arial" w:cs="Arial"/>
                <w:color w:val="000000"/>
                <w:szCs w:val="20"/>
                <w:lang w:val="en-IE"/>
              </w:rPr>
              <w:t>To authorise the Directors to allot shares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19D9160" w14:textId="5030136D" w:rsidR="00CD09B1" w:rsidRDefault="005627F3" w:rsidP="00CD09B1">
            <w:pPr>
              <w:jc w:val="right"/>
              <w:rPr>
                <w:rStyle w:val="ht"/>
                <w:rFonts w:ascii="Arial" w:hAnsi="Arial" w:cs="Arial"/>
                <w:color w:val="000000"/>
                <w:szCs w:val="20"/>
              </w:rPr>
            </w:pPr>
            <w:r>
              <w:rPr>
                <w:rFonts w:ascii="ArialMT" w:eastAsiaTheme="minorHAnsi" w:hAnsi="ArialMT" w:cs="ArialMT"/>
                <w:color w:val="333333"/>
                <w:szCs w:val="18"/>
                <w:lang w:val="en-GB" w:eastAsia="en-US"/>
              </w:rPr>
              <w:t>484,960,702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4DEF481" w14:textId="1DB6F762" w:rsidR="00CD09B1" w:rsidRDefault="00847779" w:rsidP="00CD09B1">
            <w:pPr>
              <w:jc w:val="right"/>
              <w:rPr>
                <w:rStyle w:val="ht"/>
                <w:rFonts w:ascii="Arial" w:hAnsi="Arial" w:cs="Arial"/>
                <w:color w:val="000000"/>
                <w:szCs w:val="20"/>
              </w:rPr>
            </w:pPr>
            <w:r>
              <w:rPr>
                <w:rFonts w:ascii="ArialMT" w:eastAsiaTheme="minorHAnsi" w:hAnsi="ArialMT" w:cs="ArialMT"/>
                <w:color w:val="333333"/>
                <w:szCs w:val="18"/>
                <w:lang w:val="en-GB" w:eastAsia="en-US"/>
              </w:rPr>
              <w:t>98.71</w:t>
            </w:r>
            <w:r w:rsidR="000E62EB">
              <w:rPr>
                <w:rFonts w:ascii="ArialMT" w:eastAsiaTheme="minorHAnsi" w:hAnsi="ArialMT" w:cs="ArialMT"/>
                <w:color w:val="333333"/>
                <w:szCs w:val="18"/>
                <w:lang w:val="en-GB" w:eastAsia="en-US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856D09B" w14:textId="0C0D641F" w:rsidR="00CD09B1" w:rsidRDefault="00847779" w:rsidP="00CD09B1">
            <w:pPr>
              <w:ind w:left="58" w:hanging="58"/>
              <w:jc w:val="right"/>
              <w:rPr>
                <w:rStyle w:val="ht"/>
                <w:rFonts w:ascii="Arial" w:hAnsi="Arial" w:cs="Arial"/>
                <w:color w:val="000000"/>
                <w:szCs w:val="20"/>
              </w:rPr>
            </w:pPr>
            <w:r>
              <w:rPr>
                <w:rFonts w:ascii="ArialMT" w:eastAsiaTheme="minorHAnsi" w:hAnsi="ArialMT" w:cs="ArialMT"/>
                <w:color w:val="333333"/>
                <w:szCs w:val="18"/>
                <w:lang w:val="en-GB" w:eastAsia="en-US"/>
              </w:rPr>
              <w:t>6,321,534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8D98AE" w14:textId="43BE342C" w:rsidR="00CD09B1" w:rsidRDefault="00847779" w:rsidP="00CD09B1">
            <w:pPr>
              <w:ind w:left="58" w:hanging="58"/>
              <w:jc w:val="right"/>
              <w:rPr>
                <w:rStyle w:val="ht"/>
                <w:rFonts w:ascii="Arial" w:hAnsi="Arial" w:cs="Arial"/>
                <w:color w:val="000000"/>
                <w:szCs w:val="20"/>
              </w:rPr>
            </w:pPr>
            <w:r>
              <w:rPr>
                <w:rFonts w:ascii="ArialMT" w:eastAsiaTheme="minorHAnsi" w:hAnsi="ArialMT" w:cs="ArialMT"/>
                <w:color w:val="333333"/>
                <w:szCs w:val="18"/>
                <w:lang w:val="en-GB" w:eastAsia="en-US"/>
              </w:rPr>
              <w:t>1.29</w:t>
            </w:r>
            <w:r w:rsidR="000E62EB">
              <w:rPr>
                <w:rFonts w:ascii="ArialMT" w:eastAsiaTheme="minorHAnsi" w:hAnsi="ArialMT" w:cs="ArialMT"/>
                <w:color w:val="333333"/>
                <w:szCs w:val="18"/>
                <w:lang w:val="en-GB" w:eastAsia="en-US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4274B43" w14:textId="7EDA348E" w:rsidR="00CD09B1" w:rsidRDefault="007862D6" w:rsidP="00CD09B1">
            <w:pPr>
              <w:ind w:left="58" w:hanging="58"/>
              <w:jc w:val="right"/>
              <w:rPr>
                <w:rStyle w:val="ht"/>
                <w:rFonts w:ascii="Arial" w:hAnsi="Arial" w:cs="Arial"/>
                <w:color w:val="000000"/>
                <w:szCs w:val="20"/>
              </w:rPr>
            </w:pPr>
            <w:r>
              <w:rPr>
                <w:rStyle w:val="ht"/>
                <w:rFonts w:ascii="Arial" w:hAnsi="Arial" w:cs="Arial"/>
                <w:color w:val="000000"/>
                <w:szCs w:val="20"/>
              </w:rPr>
              <w:t>491,282,236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7F3384" w14:textId="2DAD1E8D" w:rsidR="00CD09B1" w:rsidRPr="00E266D7" w:rsidRDefault="00CD09B1" w:rsidP="00CD09B1">
            <w:pPr>
              <w:ind w:left="58" w:hanging="58"/>
              <w:jc w:val="right"/>
              <w:rPr>
                <w:rStyle w:val="ht"/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4E81130" w14:textId="6C55EFDF" w:rsidR="00CD09B1" w:rsidRDefault="007862D6" w:rsidP="00CD09B1">
            <w:pPr>
              <w:ind w:left="58" w:hanging="58"/>
              <w:jc w:val="right"/>
              <w:rPr>
                <w:rStyle w:val="ht"/>
                <w:rFonts w:ascii="Arial" w:hAnsi="Arial" w:cs="Arial"/>
                <w:color w:val="000000"/>
                <w:szCs w:val="20"/>
              </w:rPr>
            </w:pPr>
            <w:r>
              <w:rPr>
                <w:rStyle w:val="ht"/>
                <w:rFonts w:ascii="Arial" w:hAnsi="Arial" w:cs="Arial"/>
                <w:color w:val="000000"/>
                <w:szCs w:val="20"/>
              </w:rPr>
              <w:t>0</w:t>
            </w:r>
          </w:p>
        </w:tc>
      </w:tr>
      <w:tr w:rsidR="00CD09B1" w:rsidRPr="00E266D7" w14:paraId="7A41CFE5" w14:textId="77777777" w:rsidTr="0055452B">
        <w:tc>
          <w:tcPr>
            <w:tcW w:w="1560" w:type="dxa"/>
          </w:tcPr>
          <w:p w14:paraId="5BDA8FD0" w14:textId="3A511860" w:rsidR="00CD09B1" w:rsidRPr="00E266D7" w:rsidRDefault="00CD09B1" w:rsidP="00CD09B1">
            <w:pPr>
              <w:jc w:val="both"/>
              <w:rPr>
                <w:rStyle w:val="ht"/>
                <w:rFonts w:ascii="Arial" w:hAnsi="Arial" w:cs="Arial"/>
                <w:color w:val="000000"/>
                <w:szCs w:val="20"/>
              </w:rPr>
            </w:pPr>
            <w:r>
              <w:rPr>
                <w:rStyle w:val="ht"/>
                <w:rFonts w:ascii="Arial" w:hAnsi="Arial" w:cs="Arial"/>
                <w:color w:val="000000"/>
                <w:szCs w:val="20"/>
              </w:rPr>
              <w:t xml:space="preserve">Resolution </w:t>
            </w:r>
            <w:r w:rsidR="00524BA4">
              <w:rPr>
                <w:rStyle w:val="ht"/>
                <w:rFonts w:ascii="Arial" w:hAnsi="Arial" w:cs="Arial"/>
                <w:color w:val="000000"/>
                <w:szCs w:val="20"/>
              </w:rPr>
              <w:t>7</w:t>
            </w:r>
          </w:p>
        </w:tc>
        <w:tc>
          <w:tcPr>
            <w:tcW w:w="5381" w:type="dxa"/>
          </w:tcPr>
          <w:p w14:paraId="6ACC17A5" w14:textId="79195CEF" w:rsidR="00CD09B1" w:rsidRPr="00524BA4" w:rsidRDefault="00524BA4" w:rsidP="00CD09B1">
            <w:pPr>
              <w:rPr>
                <w:rStyle w:val="ht"/>
                <w:rFonts w:ascii="Arial" w:hAnsi="Arial" w:cs="Arial"/>
                <w:color w:val="000000"/>
                <w:szCs w:val="20"/>
                <w:lang w:val="en-GB"/>
              </w:rPr>
            </w:pPr>
            <w:r w:rsidRPr="00524BA4">
              <w:rPr>
                <w:rFonts w:ascii="Arial" w:hAnsi="Arial" w:cs="Arial"/>
                <w:color w:val="000000"/>
                <w:szCs w:val="20"/>
                <w:lang w:val="en-GB"/>
              </w:rPr>
              <w:t>Disapplication of pre-emption rights (allotment of up to 5% for cash, other specified allotments and for legal/regulatory purposes).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2B40329" w14:textId="7684851F" w:rsidR="00CD09B1" w:rsidRPr="00E266D7" w:rsidRDefault="002111B1" w:rsidP="00CD09B1">
            <w:pPr>
              <w:jc w:val="right"/>
              <w:rPr>
                <w:rStyle w:val="ht"/>
                <w:rFonts w:ascii="Arial" w:hAnsi="Arial" w:cs="Arial"/>
                <w:color w:val="000000"/>
                <w:szCs w:val="20"/>
              </w:rPr>
            </w:pPr>
            <w:r>
              <w:rPr>
                <w:rFonts w:ascii="ArialMT" w:eastAsiaTheme="minorHAnsi" w:hAnsi="ArialMT" w:cs="ArialMT"/>
                <w:color w:val="333333"/>
                <w:szCs w:val="18"/>
                <w:lang w:val="en-GB" w:eastAsia="en-US"/>
              </w:rPr>
              <w:t>490,710,236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EEA1D3A" w14:textId="0923998C" w:rsidR="00CD09B1" w:rsidRPr="00E266D7" w:rsidRDefault="00D51A31" w:rsidP="00CD09B1">
            <w:pPr>
              <w:jc w:val="right"/>
              <w:rPr>
                <w:rStyle w:val="ht"/>
                <w:rFonts w:ascii="Arial" w:hAnsi="Arial" w:cs="Arial"/>
                <w:color w:val="000000"/>
                <w:szCs w:val="20"/>
              </w:rPr>
            </w:pPr>
            <w:r>
              <w:rPr>
                <w:rFonts w:ascii="ArialMT" w:eastAsiaTheme="minorHAnsi" w:hAnsi="ArialMT" w:cs="ArialMT"/>
                <w:color w:val="333333"/>
                <w:szCs w:val="18"/>
                <w:lang w:val="en-GB" w:eastAsia="en-US"/>
              </w:rPr>
              <w:t>99.88</w:t>
            </w:r>
            <w:r w:rsidR="000E62EB">
              <w:rPr>
                <w:rFonts w:ascii="ArialMT" w:eastAsiaTheme="minorHAnsi" w:hAnsi="ArialMT" w:cs="ArialMT"/>
                <w:color w:val="333333"/>
                <w:szCs w:val="18"/>
                <w:lang w:val="en-GB" w:eastAsia="en-US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6701209" w14:textId="59EB8DCB" w:rsidR="00CD09B1" w:rsidRPr="00E266D7" w:rsidRDefault="00D51A31" w:rsidP="00CD09B1">
            <w:pPr>
              <w:ind w:left="58" w:hanging="58"/>
              <w:jc w:val="right"/>
              <w:rPr>
                <w:rStyle w:val="ht"/>
                <w:rFonts w:ascii="Arial" w:hAnsi="Arial" w:cs="Arial"/>
                <w:color w:val="000000"/>
                <w:szCs w:val="20"/>
              </w:rPr>
            </w:pPr>
            <w:r>
              <w:rPr>
                <w:rFonts w:ascii="ArialMT" w:eastAsiaTheme="minorHAnsi" w:hAnsi="ArialMT" w:cs="ArialMT"/>
                <w:color w:val="333333"/>
                <w:szCs w:val="18"/>
                <w:lang w:val="en-GB" w:eastAsia="en-US"/>
              </w:rPr>
              <w:t>572,000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470C68E" w14:textId="72E45E96" w:rsidR="00CD09B1" w:rsidRPr="00E266D7" w:rsidRDefault="00D51A31" w:rsidP="00CD09B1">
            <w:pPr>
              <w:ind w:left="58" w:hanging="58"/>
              <w:jc w:val="right"/>
              <w:rPr>
                <w:rStyle w:val="ht"/>
                <w:rFonts w:ascii="Arial" w:hAnsi="Arial" w:cs="Arial"/>
                <w:color w:val="000000"/>
                <w:szCs w:val="20"/>
              </w:rPr>
            </w:pPr>
            <w:r>
              <w:rPr>
                <w:rFonts w:ascii="ArialMT" w:eastAsiaTheme="minorHAnsi" w:hAnsi="ArialMT" w:cs="ArialMT"/>
                <w:color w:val="333333"/>
                <w:szCs w:val="18"/>
                <w:lang w:val="en-GB" w:eastAsia="en-US"/>
              </w:rPr>
              <w:t>0.12</w:t>
            </w:r>
            <w:r w:rsidR="000E62EB">
              <w:rPr>
                <w:rFonts w:ascii="ArialMT" w:eastAsiaTheme="minorHAnsi" w:hAnsi="ArialMT" w:cs="ArialMT"/>
                <w:color w:val="333333"/>
                <w:szCs w:val="18"/>
                <w:lang w:val="en-GB" w:eastAsia="en-US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7DDC8C" w14:textId="141F37EE" w:rsidR="00CD09B1" w:rsidRPr="00E266D7" w:rsidRDefault="007862D6" w:rsidP="00CD09B1">
            <w:pPr>
              <w:ind w:left="58" w:hanging="58"/>
              <w:jc w:val="right"/>
              <w:rPr>
                <w:rStyle w:val="ht"/>
                <w:rFonts w:ascii="Arial" w:hAnsi="Arial" w:cs="Arial"/>
                <w:color w:val="000000"/>
                <w:szCs w:val="20"/>
              </w:rPr>
            </w:pPr>
            <w:r>
              <w:rPr>
                <w:rStyle w:val="ht"/>
                <w:rFonts w:ascii="Arial" w:hAnsi="Arial" w:cs="Arial"/>
                <w:color w:val="000000"/>
                <w:szCs w:val="20"/>
              </w:rPr>
              <w:t>491,282,236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82D214" w14:textId="6D90CC8F" w:rsidR="00CD09B1" w:rsidRPr="00E266D7" w:rsidRDefault="00CD09B1" w:rsidP="00CD09B1">
            <w:pPr>
              <w:ind w:left="58" w:hanging="58"/>
              <w:jc w:val="right"/>
              <w:rPr>
                <w:rStyle w:val="ht"/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DC246C5" w14:textId="37E026D6" w:rsidR="00CD09B1" w:rsidRPr="00E266D7" w:rsidRDefault="007862D6" w:rsidP="00CD09B1">
            <w:pPr>
              <w:ind w:left="58" w:hanging="58"/>
              <w:jc w:val="right"/>
              <w:rPr>
                <w:rStyle w:val="ht"/>
                <w:rFonts w:ascii="Arial" w:hAnsi="Arial" w:cs="Arial"/>
                <w:color w:val="000000"/>
                <w:szCs w:val="20"/>
              </w:rPr>
            </w:pPr>
            <w:r>
              <w:rPr>
                <w:rStyle w:val="ht"/>
                <w:rFonts w:ascii="Arial" w:hAnsi="Arial" w:cs="Arial"/>
                <w:color w:val="000000"/>
                <w:szCs w:val="20"/>
              </w:rPr>
              <w:t>0</w:t>
            </w:r>
          </w:p>
        </w:tc>
      </w:tr>
      <w:tr w:rsidR="00CD09B1" w:rsidRPr="00E266D7" w14:paraId="24A5FF35" w14:textId="77777777" w:rsidTr="0055452B">
        <w:tc>
          <w:tcPr>
            <w:tcW w:w="1560" w:type="dxa"/>
          </w:tcPr>
          <w:p w14:paraId="5454BEA9" w14:textId="2C6B89E1" w:rsidR="00CD09B1" w:rsidRPr="00E266D7" w:rsidRDefault="00CD09B1" w:rsidP="00CD09B1">
            <w:pPr>
              <w:jc w:val="both"/>
              <w:rPr>
                <w:rStyle w:val="ht"/>
                <w:rFonts w:ascii="Arial" w:hAnsi="Arial" w:cs="Arial"/>
                <w:color w:val="000000"/>
                <w:szCs w:val="20"/>
              </w:rPr>
            </w:pPr>
            <w:r>
              <w:rPr>
                <w:rStyle w:val="ht"/>
                <w:rFonts w:ascii="Arial" w:hAnsi="Arial" w:cs="Arial"/>
                <w:color w:val="000000"/>
                <w:szCs w:val="20"/>
              </w:rPr>
              <w:t xml:space="preserve">Resolution </w:t>
            </w:r>
            <w:r w:rsidR="00524BA4">
              <w:rPr>
                <w:rStyle w:val="ht"/>
                <w:rFonts w:ascii="Arial" w:hAnsi="Arial" w:cs="Arial"/>
                <w:color w:val="000000"/>
                <w:szCs w:val="20"/>
              </w:rPr>
              <w:t>8</w:t>
            </w:r>
          </w:p>
        </w:tc>
        <w:tc>
          <w:tcPr>
            <w:tcW w:w="5381" w:type="dxa"/>
          </w:tcPr>
          <w:p w14:paraId="52233DA6" w14:textId="20DC3E42" w:rsidR="00CD09B1" w:rsidRPr="00524BA4" w:rsidRDefault="00524BA4" w:rsidP="00CD09B1">
            <w:pPr>
              <w:rPr>
                <w:rStyle w:val="ht"/>
                <w:rFonts w:ascii="Arial" w:hAnsi="Arial" w:cs="Arial"/>
                <w:color w:val="000000"/>
                <w:szCs w:val="20"/>
                <w:lang w:val="en-GB"/>
              </w:rPr>
            </w:pPr>
            <w:r w:rsidRPr="00524BA4">
              <w:rPr>
                <w:rFonts w:ascii="Arial" w:hAnsi="Arial" w:cs="Arial"/>
                <w:color w:val="000000"/>
                <w:szCs w:val="20"/>
                <w:lang w:val="en-GB"/>
              </w:rPr>
              <w:t xml:space="preserve">Disapplication of pre-emption rights (allotment of up to an additional 5% for acquisitions/specified capital investments).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D00E47E" w14:textId="56186668" w:rsidR="00CD09B1" w:rsidRPr="00E266D7" w:rsidRDefault="00BF1194" w:rsidP="00CD09B1">
            <w:pPr>
              <w:jc w:val="right"/>
              <w:rPr>
                <w:rStyle w:val="ht"/>
                <w:rFonts w:ascii="Arial" w:hAnsi="Arial" w:cs="Arial"/>
                <w:color w:val="000000"/>
                <w:szCs w:val="20"/>
              </w:rPr>
            </w:pPr>
            <w:r>
              <w:rPr>
                <w:rFonts w:ascii="ArialMT" w:eastAsiaTheme="minorHAnsi" w:hAnsi="ArialMT" w:cs="ArialMT"/>
                <w:color w:val="333333"/>
                <w:szCs w:val="18"/>
                <w:lang w:val="en-GB" w:eastAsia="en-US"/>
              </w:rPr>
              <w:t>486,438,162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64A91CA" w14:textId="35C64A61" w:rsidR="00CD09B1" w:rsidRPr="00E266D7" w:rsidRDefault="00BF1194" w:rsidP="00CD09B1">
            <w:pPr>
              <w:jc w:val="right"/>
              <w:rPr>
                <w:rStyle w:val="ht"/>
                <w:rFonts w:ascii="Arial" w:hAnsi="Arial" w:cs="Arial"/>
                <w:color w:val="000000"/>
                <w:szCs w:val="20"/>
              </w:rPr>
            </w:pPr>
            <w:r>
              <w:rPr>
                <w:rFonts w:ascii="ArialMT" w:eastAsiaTheme="minorHAnsi" w:hAnsi="ArialMT" w:cs="ArialMT"/>
                <w:color w:val="333333"/>
                <w:szCs w:val="18"/>
                <w:lang w:val="en-GB" w:eastAsia="en-US"/>
              </w:rPr>
              <w:t>99.01</w:t>
            </w:r>
            <w:r w:rsidR="000E62EB">
              <w:rPr>
                <w:rFonts w:ascii="ArialMT" w:eastAsiaTheme="minorHAnsi" w:hAnsi="ArialMT" w:cs="ArialMT"/>
                <w:color w:val="333333"/>
                <w:szCs w:val="18"/>
                <w:lang w:val="en-GB" w:eastAsia="en-US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5C7A7F5" w14:textId="65BEF388" w:rsidR="00CD09B1" w:rsidRPr="00E266D7" w:rsidRDefault="00BF1194" w:rsidP="00CD09B1">
            <w:pPr>
              <w:ind w:left="58" w:hanging="58"/>
              <w:jc w:val="right"/>
              <w:rPr>
                <w:rStyle w:val="ht"/>
                <w:rFonts w:ascii="Arial" w:hAnsi="Arial" w:cs="Arial"/>
                <w:color w:val="000000"/>
                <w:szCs w:val="20"/>
              </w:rPr>
            </w:pPr>
            <w:r>
              <w:rPr>
                <w:rFonts w:ascii="ArialMT" w:eastAsiaTheme="minorHAnsi" w:hAnsi="ArialMT" w:cs="ArialMT"/>
                <w:color w:val="333333"/>
                <w:szCs w:val="18"/>
                <w:lang w:val="en-GB" w:eastAsia="en-US"/>
              </w:rPr>
              <w:t>4,844,074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78336FA" w14:textId="3E0DA232" w:rsidR="00CD09B1" w:rsidRPr="00E266D7" w:rsidRDefault="00BF1194" w:rsidP="00CD09B1">
            <w:pPr>
              <w:ind w:left="58" w:hanging="58"/>
              <w:jc w:val="right"/>
              <w:rPr>
                <w:rStyle w:val="ht"/>
                <w:rFonts w:ascii="Arial" w:hAnsi="Arial" w:cs="Arial"/>
                <w:color w:val="000000"/>
                <w:szCs w:val="20"/>
              </w:rPr>
            </w:pPr>
            <w:r>
              <w:rPr>
                <w:rFonts w:ascii="ArialMT" w:eastAsiaTheme="minorHAnsi" w:hAnsi="ArialMT" w:cs="ArialMT"/>
                <w:color w:val="333333"/>
                <w:szCs w:val="18"/>
                <w:lang w:val="en-GB" w:eastAsia="en-US"/>
              </w:rPr>
              <w:t>0.99</w:t>
            </w:r>
            <w:r w:rsidR="000E62EB">
              <w:rPr>
                <w:rFonts w:ascii="ArialMT" w:eastAsiaTheme="minorHAnsi" w:hAnsi="ArialMT" w:cs="ArialMT"/>
                <w:color w:val="333333"/>
                <w:szCs w:val="18"/>
                <w:lang w:val="en-GB" w:eastAsia="en-US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FE0C78D" w14:textId="0CB1612F" w:rsidR="00CD09B1" w:rsidRPr="00E266D7" w:rsidRDefault="007862D6" w:rsidP="00CD09B1">
            <w:pPr>
              <w:ind w:left="58" w:hanging="58"/>
              <w:jc w:val="right"/>
              <w:rPr>
                <w:rStyle w:val="ht"/>
                <w:rFonts w:ascii="Arial" w:hAnsi="Arial" w:cs="Arial"/>
                <w:color w:val="000000"/>
                <w:szCs w:val="20"/>
              </w:rPr>
            </w:pPr>
            <w:r>
              <w:rPr>
                <w:rStyle w:val="ht"/>
                <w:rFonts w:ascii="Arial" w:hAnsi="Arial" w:cs="Arial"/>
                <w:color w:val="000000"/>
                <w:szCs w:val="20"/>
              </w:rPr>
              <w:t>491,282,236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541E94" w14:textId="5630FD99" w:rsidR="00CD09B1" w:rsidRPr="00E266D7" w:rsidRDefault="00CD09B1" w:rsidP="00CD09B1">
            <w:pPr>
              <w:ind w:left="58" w:hanging="58"/>
              <w:jc w:val="right"/>
              <w:rPr>
                <w:rStyle w:val="ht"/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F25C9A3" w14:textId="2D3EBE14" w:rsidR="00CD09B1" w:rsidRPr="00E266D7" w:rsidRDefault="007862D6" w:rsidP="00CD09B1">
            <w:pPr>
              <w:ind w:left="58" w:hanging="58"/>
              <w:jc w:val="right"/>
              <w:rPr>
                <w:rStyle w:val="ht"/>
                <w:rFonts w:ascii="Arial" w:hAnsi="Arial" w:cs="Arial"/>
                <w:color w:val="000000"/>
                <w:szCs w:val="20"/>
              </w:rPr>
            </w:pPr>
            <w:r>
              <w:rPr>
                <w:rStyle w:val="ht"/>
                <w:rFonts w:ascii="Arial" w:hAnsi="Arial" w:cs="Arial"/>
                <w:color w:val="000000"/>
                <w:szCs w:val="20"/>
              </w:rPr>
              <w:t>0</w:t>
            </w:r>
          </w:p>
        </w:tc>
      </w:tr>
      <w:tr w:rsidR="00CD09B1" w:rsidRPr="00E266D7" w14:paraId="57CA9FB5" w14:textId="77777777" w:rsidTr="0055452B">
        <w:tc>
          <w:tcPr>
            <w:tcW w:w="1560" w:type="dxa"/>
          </w:tcPr>
          <w:p w14:paraId="0F3C560B" w14:textId="71F1F265" w:rsidR="00CD09B1" w:rsidRPr="00E266D7" w:rsidRDefault="00CD09B1" w:rsidP="00CD09B1">
            <w:pPr>
              <w:jc w:val="both"/>
              <w:rPr>
                <w:rStyle w:val="ht"/>
                <w:rFonts w:ascii="Arial" w:hAnsi="Arial" w:cs="Arial"/>
                <w:color w:val="000000"/>
                <w:szCs w:val="20"/>
              </w:rPr>
            </w:pPr>
            <w:r>
              <w:rPr>
                <w:rStyle w:val="ht"/>
                <w:rFonts w:ascii="Arial" w:hAnsi="Arial" w:cs="Arial"/>
                <w:color w:val="000000"/>
                <w:szCs w:val="20"/>
              </w:rPr>
              <w:t xml:space="preserve">Resolution </w:t>
            </w:r>
            <w:r w:rsidR="00524BA4">
              <w:rPr>
                <w:rStyle w:val="ht"/>
                <w:rFonts w:ascii="Arial" w:hAnsi="Arial" w:cs="Arial"/>
                <w:color w:val="000000"/>
                <w:szCs w:val="20"/>
              </w:rPr>
              <w:t>9</w:t>
            </w:r>
          </w:p>
        </w:tc>
        <w:tc>
          <w:tcPr>
            <w:tcW w:w="5381" w:type="dxa"/>
          </w:tcPr>
          <w:p w14:paraId="18BDA9E8" w14:textId="0C0D44FB" w:rsidR="00CD09B1" w:rsidRPr="00524BA4" w:rsidRDefault="00524BA4" w:rsidP="00CD09B1">
            <w:pPr>
              <w:rPr>
                <w:rStyle w:val="ht"/>
                <w:rFonts w:ascii="Arial" w:hAnsi="Arial" w:cs="Arial"/>
                <w:color w:val="000000"/>
                <w:szCs w:val="20"/>
                <w:lang w:val="en-GB"/>
              </w:rPr>
            </w:pPr>
            <w:r w:rsidRPr="00524BA4">
              <w:rPr>
                <w:rFonts w:ascii="Arial" w:hAnsi="Arial" w:cs="Arial"/>
                <w:color w:val="000000"/>
                <w:szCs w:val="20"/>
                <w:lang w:val="en-GB"/>
              </w:rPr>
              <w:t xml:space="preserve">Authority to make market purchases.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F2BEED1" w14:textId="37504CEE" w:rsidR="00CD09B1" w:rsidRPr="00E266D7" w:rsidRDefault="0074722C" w:rsidP="00CD09B1">
            <w:pPr>
              <w:jc w:val="right"/>
              <w:rPr>
                <w:rStyle w:val="ht"/>
                <w:rFonts w:ascii="Arial" w:hAnsi="Arial" w:cs="Arial"/>
                <w:color w:val="000000"/>
                <w:szCs w:val="20"/>
              </w:rPr>
            </w:pPr>
            <w:r>
              <w:rPr>
                <w:rFonts w:ascii="ArialMT" w:eastAsiaTheme="minorHAnsi" w:hAnsi="ArialMT" w:cs="ArialMT"/>
                <w:color w:val="333333"/>
                <w:szCs w:val="18"/>
                <w:lang w:val="en-GB" w:eastAsia="en-US"/>
              </w:rPr>
              <w:t>486,434,142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37590FC" w14:textId="13203FC3" w:rsidR="00CD09B1" w:rsidRPr="00E266D7" w:rsidRDefault="00531D91" w:rsidP="00CD09B1">
            <w:pPr>
              <w:jc w:val="right"/>
              <w:rPr>
                <w:rStyle w:val="ht"/>
                <w:rFonts w:ascii="Arial" w:hAnsi="Arial" w:cs="Arial"/>
                <w:color w:val="000000"/>
                <w:szCs w:val="20"/>
              </w:rPr>
            </w:pPr>
            <w:r>
              <w:rPr>
                <w:rFonts w:ascii="ArialMT" w:eastAsiaTheme="minorHAnsi" w:hAnsi="ArialMT" w:cs="ArialMT"/>
                <w:color w:val="333333"/>
                <w:szCs w:val="18"/>
                <w:lang w:val="en-GB" w:eastAsia="en-US"/>
              </w:rPr>
              <w:t>99.02</w:t>
            </w:r>
            <w:r w:rsidR="000E62EB">
              <w:rPr>
                <w:rFonts w:ascii="ArialMT" w:eastAsiaTheme="minorHAnsi" w:hAnsi="ArialMT" w:cs="ArialMT"/>
                <w:color w:val="333333"/>
                <w:szCs w:val="18"/>
                <w:lang w:val="en-GB" w:eastAsia="en-US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047CAD9" w14:textId="19809B42" w:rsidR="00CD09B1" w:rsidRPr="00E266D7" w:rsidRDefault="0074722C" w:rsidP="00CD09B1">
            <w:pPr>
              <w:ind w:left="58" w:hanging="58"/>
              <w:jc w:val="right"/>
              <w:rPr>
                <w:rStyle w:val="ht"/>
                <w:rFonts w:ascii="Arial" w:hAnsi="Arial" w:cs="Arial"/>
                <w:color w:val="000000"/>
                <w:szCs w:val="20"/>
              </w:rPr>
            </w:pPr>
            <w:r>
              <w:rPr>
                <w:rFonts w:ascii="ArialMT" w:eastAsiaTheme="minorHAnsi" w:hAnsi="ArialMT" w:cs="ArialMT"/>
                <w:color w:val="333333"/>
                <w:szCs w:val="18"/>
                <w:lang w:val="en-GB" w:eastAsia="en-US"/>
              </w:rPr>
              <w:t>4,798,614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D3D9C41" w14:textId="2C141BD3" w:rsidR="00CD09B1" w:rsidRPr="00E266D7" w:rsidRDefault="00D360D3" w:rsidP="00CD09B1">
            <w:pPr>
              <w:ind w:left="58" w:hanging="58"/>
              <w:jc w:val="right"/>
              <w:rPr>
                <w:rStyle w:val="ht"/>
                <w:rFonts w:ascii="Arial" w:hAnsi="Arial" w:cs="Arial"/>
                <w:color w:val="000000"/>
                <w:szCs w:val="20"/>
              </w:rPr>
            </w:pPr>
            <w:r>
              <w:rPr>
                <w:rFonts w:ascii="ArialMT" w:eastAsiaTheme="minorHAnsi" w:hAnsi="ArialMT" w:cs="ArialMT"/>
                <w:color w:val="333333"/>
                <w:szCs w:val="18"/>
                <w:lang w:val="en-GB" w:eastAsia="en-US"/>
              </w:rPr>
              <w:t>0.98</w:t>
            </w:r>
            <w:r w:rsidR="000E62EB">
              <w:rPr>
                <w:rFonts w:ascii="ArialMT" w:eastAsiaTheme="minorHAnsi" w:hAnsi="ArialMT" w:cs="ArialMT"/>
                <w:color w:val="333333"/>
                <w:szCs w:val="18"/>
                <w:lang w:val="en-GB" w:eastAsia="en-US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FA05702" w14:textId="43E1DF4F" w:rsidR="00CD09B1" w:rsidRPr="00E266D7" w:rsidRDefault="007862D6" w:rsidP="00CD09B1">
            <w:pPr>
              <w:ind w:left="58" w:hanging="58"/>
              <w:jc w:val="right"/>
              <w:rPr>
                <w:rStyle w:val="ht"/>
                <w:rFonts w:ascii="Arial" w:hAnsi="Arial" w:cs="Arial"/>
                <w:color w:val="000000"/>
                <w:szCs w:val="20"/>
              </w:rPr>
            </w:pPr>
            <w:r>
              <w:rPr>
                <w:rStyle w:val="ht"/>
                <w:rFonts w:ascii="Arial" w:hAnsi="Arial" w:cs="Arial"/>
                <w:color w:val="000000"/>
                <w:szCs w:val="20"/>
              </w:rPr>
              <w:t>491,232,756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36C910" w14:textId="07E426D6" w:rsidR="00CD09B1" w:rsidRPr="00E266D7" w:rsidRDefault="00CD09B1" w:rsidP="00CD09B1">
            <w:pPr>
              <w:ind w:left="58" w:hanging="58"/>
              <w:jc w:val="right"/>
              <w:rPr>
                <w:rStyle w:val="ht"/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1CC1C6B" w14:textId="50073E7B" w:rsidR="00CD09B1" w:rsidRPr="00E266D7" w:rsidRDefault="00531D91" w:rsidP="00CD09B1">
            <w:pPr>
              <w:ind w:left="58" w:hanging="58"/>
              <w:jc w:val="right"/>
              <w:rPr>
                <w:rStyle w:val="ht"/>
                <w:rFonts w:ascii="Arial" w:hAnsi="Arial" w:cs="Arial"/>
                <w:color w:val="000000"/>
                <w:szCs w:val="20"/>
              </w:rPr>
            </w:pPr>
            <w:r>
              <w:rPr>
                <w:rFonts w:ascii="ArialMT" w:eastAsiaTheme="minorHAnsi" w:hAnsi="ArialMT" w:cs="ArialMT"/>
                <w:color w:val="333333"/>
                <w:szCs w:val="18"/>
                <w:lang w:val="en-GB" w:eastAsia="en-US"/>
              </w:rPr>
              <w:t>49,480</w:t>
            </w:r>
          </w:p>
        </w:tc>
      </w:tr>
      <w:tr w:rsidR="00CD09B1" w:rsidRPr="00E266D7" w14:paraId="67034E0F" w14:textId="77777777" w:rsidTr="0055452B">
        <w:tc>
          <w:tcPr>
            <w:tcW w:w="1560" w:type="dxa"/>
          </w:tcPr>
          <w:p w14:paraId="135DCDFB" w14:textId="048602D7" w:rsidR="00CD09B1" w:rsidRPr="00E266D7" w:rsidRDefault="00CD09B1" w:rsidP="00CD09B1">
            <w:pPr>
              <w:jc w:val="both"/>
              <w:rPr>
                <w:rStyle w:val="ht"/>
                <w:rFonts w:ascii="Arial" w:hAnsi="Arial" w:cs="Arial"/>
                <w:color w:val="000000"/>
                <w:szCs w:val="20"/>
              </w:rPr>
            </w:pPr>
            <w:r>
              <w:rPr>
                <w:rStyle w:val="ht"/>
                <w:rFonts w:ascii="Arial" w:hAnsi="Arial" w:cs="Arial"/>
                <w:color w:val="000000"/>
                <w:szCs w:val="20"/>
              </w:rPr>
              <w:t xml:space="preserve">Resolution </w:t>
            </w:r>
            <w:r w:rsidR="00524BA4">
              <w:rPr>
                <w:rStyle w:val="ht"/>
                <w:rFonts w:ascii="Arial" w:hAnsi="Arial" w:cs="Arial"/>
                <w:color w:val="000000"/>
                <w:szCs w:val="20"/>
              </w:rPr>
              <w:t>10</w:t>
            </w:r>
          </w:p>
        </w:tc>
        <w:tc>
          <w:tcPr>
            <w:tcW w:w="5381" w:type="dxa"/>
          </w:tcPr>
          <w:p w14:paraId="10B3C6E4" w14:textId="479DF1A5" w:rsidR="00CD09B1" w:rsidRPr="00524BA4" w:rsidRDefault="00524BA4" w:rsidP="00CD09B1">
            <w:pPr>
              <w:rPr>
                <w:rStyle w:val="ht"/>
                <w:rFonts w:ascii="Arial" w:hAnsi="Arial" w:cs="Arial"/>
                <w:color w:val="000000"/>
                <w:szCs w:val="20"/>
                <w:lang w:val="en-GB"/>
              </w:rPr>
            </w:pPr>
            <w:r w:rsidRPr="00524BA4">
              <w:rPr>
                <w:rFonts w:ascii="Arial" w:hAnsi="Arial" w:cs="Arial"/>
                <w:color w:val="000000"/>
                <w:szCs w:val="20"/>
                <w:lang w:val="en-GB"/>
              </w:rPr>
              <w:t xml:space="preserve">Authority to set price range for re-allotment of treasury shares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BE1CEDA" w14:textId="58F66C91" w:rsidR="00CD09B1" w:rsidRPr="00E266D7" w:rsidRDefault="00386B95" w:rsidP="00CD09B1">
            <w:pPr>
              <w:jc w:val="right"/>
              <w:rPr>
                <w:rStyle w:val="ht"/>
                <w:rFonts w:ascii="Arial" w:hAnsi="Arial" w:cs="Arial"/>
                <w:color w:val="000000"/>
                <w:szCs w:val="20"/>
              </w:rPr>
            </w:pPr>
            <w:r>
              <w:rPr>
                <w:rFonts w:ascii="ArialMT" w:eastAsiaTheme="minorHAnsi" w:hAnsi="ArialMT" w:cs="ArialMT"/>
                <w:color w:val="333333"/>
                <w:szCs w:val="18"/>
                <w:lang w:val="en-GB" w:eastAsia="en-US"/>
              </w:rPr>
              <w:t>490,710,236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0C9599D" w14:textId="4CF0D1B7" w:rsidR="00CD09B1" w:rsidRPr="00E266D7" w:rsidRDefault="00386B95" w:rsidP="00CD09B1">
            <w:pPr>
              <w:jc w:val="right"/>
              <w:rPr>
                <w:rStyle w:val="ht"/>
                <w:rFonts w:ascii="Arial" w:hAnsi="Arial" w:cs="Arial"/>
                <w:color w:val="000000"/>
                <w:szCs w:val="20"/>
              </w:rPr>
            </w:pPr>
            <w:r>
              <w:rPr>
                <w:rFonts w:ascii="ArialMT" w:eastAsiaTheme="minorHAnsi" w:hAnsi="ArialMT" w:cs="ArialMT"/>
                <w:color w:val="333333"/>
                <w:szCs w:val="18"/>
                <w:lang w:val="en-GB" w:eastAsia="en-US"/>
              </w:rPr>
              <w:t>99.88</w:t>
            </w:r>
            <w:r w:rsidR="00E26261">
              <w:rPr>
                <w:rFonts w:ascii="ArialMT" w:eastAsiaTheme="minorHAnsi" w:hAnsi="ArialMT" w:cs="ArialMT"/>
                <w:color w:val="333333"/>
                <w:szCs w:val="18"/>
                <w:lang w:val="en-GB" w:eastAsia="en-US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77F9C66" w14:textId="787114FC" w:rsidR="00CD09B1" w:rsidRPr="00E266D7" w:rsidRDefault="00386B95" w:rsidP="00CD09B1">
            <w:pPr>
              <w:ind w:left="58" w:hanging="58"/>
              <w:jc w:val="right"/>
              <w:rPr>
                <w:rStyle w:val="ht"/>
                <w:rFonts w:ascii="Arial" w:hAnsi="Arial" w:cs="Arial"/>
                <w:color w:val="000000"/>
                <w:szCs w:val="20"/>
              </w:rPr>
            </w:pPr>
            <w:r>
              <w:rPr>
                <w:rFonts w:ascii="ArialMT" w:eastAsiaTheme="minorHAnsi" w:hAnsi="ArialMT" w:cs="ArialMT"/>
                <w:color w:val="333333"/>
                <w:szCs w:val="18"/>
                <w:lang w:val="en-GB" w:eastAsia="en-US"/>
              </w:rPr>
              <w:t>572,000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59FD006" w14:textId="4DAA351E" w:rsidR="00CD09B1" w:rsidRPr="00E266D7" w:rsidRDefault="00E26261" w:rsidP="00CD09B1">
            <w:pPr>
              <w:ind w:left="58" w:hanging="58"/>
              <w:jc w:val="right"/>
              <w:rPr>
                <w:rStyle w:val="ht"/>
                <w:rFonts w:ascii="Arial" w:hAnsi="Arial" w:cs="Arial"/>
                <w:color w:val="000000"/>
                <w:szCs w:val="20"/>
              </w:rPr>
            </w:pPr>
            <w:r>
              <w:rPr>
                <w:rFonts w:ascii="ArialMT" w:eastAsiaTheme="minorHAnsi" w:hAnsi="ArialMT" w:cs="ArialMT"/>
                <w:color w:val="333333"/>
                <w:szCs w:val="18"/>
                <w:lang w:val="en-GB" w:eastAsia="en-US"/>
              </w:rPr>
              <w:t>0.12%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EFC2263" w14:textId="0BE9F2A3" w:rsidR="00CD09B1" w:rsidRPr="00E266D7" w:rsidRDefault="007862D6" w:rsidP="00CD09B1">
            <w:pPr>
              <w:ind w:left="58" w:hanging="58"/>
              <w:jc w:val="right"/>
              <w:rPr>
                <w:rStyle w:val="ht"/>
                <w:rFonts w:ascii="Arial" w:hAnsi="Arial" w:cs="Arial"/>
                <w:color w:val="000000"/>
                <w:szCs w:val="20"/>
              </w:rPr>
            </w:pPr>
            <w:r>
              <w:rPr>
                <w:rStyle w:val="ht"/>
                <w:rFonts w:ascii="Arial" w:hAnsi="Arial" w:cs="Arial"/>
                <w:color w:val="000000"/>
                <w:szCs w:val="20"/>
              </w:rPr>
              <w:t>491,282,236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C01040" w14:textId="51725FCE" w:rsidR="00CD09B1" w:rsidRPr="00E266D7" w:rsidRDefault="00CD09B1" w:rsidP="00CD09B1">
            <w:pPr>
              <w:ind w:left="58" w:hanging="58"/>
              <w:jc w:val="right"/>
              <w:rPr>
                <w:rStyle w:val="ht"/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83C2A63" w14:textId="40F4DE68" w:rsidR="00CD09B1" w:rsidRPr="00E266D7" w:rsidRDefault="007862D6" w:rsidP="00CD09B1">
            <w:pPr>
              <w:ind w:left="58" w:hanging="58"/>
              <w:jc w:val="right"/>
              <w:rPr>
                <w:rStyle w:val="ht"/>
                <w:rFonts w:ascii="Arial" w:hAnsi="Arial" w:cs="Arial"/>
                <w:color w:val="000000"/>
                <w:szCs w:val="20"/>
              </w:rPr>
            </w:pPr>
            <w:r>
              <w:rPr>
                <w:rStyle w:val="ht"/>
                <w:rFonts w:ascii="Arial" w:hAnsi="Arial" w:cs="Arial"/>
                <w:color w:val="000000"/>
                <w:szCs w:val="20"/>
              </w:rPr>
              <w:t>0</w:t>
            </w:r>
          </w:p>
        </w:tc>
      </w:tr>
      <w:tr w:rsidR="00CD09B1" w:rsidRPr="00E266D7" w14:paraId="3FFB9A83" w14:textId="77777777" w:rsidTr="0055452B">
        <w:tc>
          <w:tcPr>
            <w:tcW w:w="1560" w:type="dxa"/>
          </w:tcPr>
          <w:p w14:paraId="04D68B9D" w14:textId="301F6F81" w:rsidR="00CD09B1" w:rsidRPr="00E266D7" w:rsidRDefault="00CD09B1" w:rsidP="00CD09B1">
            <w:pPr>
              <w:jc w:val="both"/>
              <w:rPr>
                <w:rStyle w:val="ht"/>
                <w:rFonts w:ascii="Arial" w:hAnsi="Arial" w:cs="Arial"/>
                <w:color w:val="000000"/>
                <w:szCs w:val="20"/>
              </w:rPr>
            </w:pPr>
            <w:r>
              <w:rPr>
                <w:rStyle w:val="ht"/>
                <w:rFonts w:ascii="Arial" w:hAnsi="Arial" w:cs="Arial"/>
                <w:color w:val="000000"/>
                <w:szCs w:val="20"/>
              </w:rPr>
              <w:t>Resolution 1</w:t>
            </w:r>
            <w:r w:rsidR="00524BA4">
              <w:rPr>
                <w:rStyle w:val="ht"/>
                <w:rFonts w:ascii="Arial" w:hAnsi="Arial" w:cs="Arial"/>
                <w:color w:val="000000"/>
                <w:szCs w:val="20"/>
              </w:rPr>
              <w:t>1</w:t>
            </w:r>
          </w:p>
        </w:tc>
        <w:tc>
          <w:tcPr>
            <w:tcW w:w="5381" w:type="dxa"/>
          </w:tcPr>
          <w:p w14:paraId="35B6CAAC" w14:textId="59983A4B" w:rsidR="00CD09B1" w:rsidRPr="00E266D7" w:rsidRDefault="00524BA4" w:rsidP="00CD09B1">
            <w:pPr>
              <w:rPr>
                <w:rStyle w:val="ht"/>
                <w:rFonts w:ascii="Arial" w:hAnsi="Arial" w:cs="Arial"/>
                <w:color w:val="000000"/>
                <w:szCs w:val="20"/>
              </w:rPr>
            </w:pPr>
            <w:r w:rsidRPr="00524BA4">
              <w:rPr>
                <w:rFonts w:ascii="Arial" w:hAnsi="Arial" w:cs="Arial"/>
                <w:color w:val="000000"/>
                <w:szCs w:val="20"/>
                <w:lang w:val="en-IE"/>
              </w:rPr>
              <w:t>To authorise the convening of certain general meetings by 14 days’ notice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089EAA5" w14:textId="33224FA2" w:rsidR="00CD09B1" w:rsidRPr="00E266D7" w:rsidRDefault="00E26261" w:rsidP="00CD09B1">
            <w:pPr>
              <w:jc w:val="right"/>
              <w:rPr>
                <w:rStyle w:val="ht"/>
                <w:rFonts w:ascii="Arial" w:hAnsi="Arial" w:cs="Arial"/>
                <w:color w:val="000000"/>
                <w:szCs w:val="20"/>
              </w:rPr>
            </w:pPr>
            <w:r>
              <w:rPr>
                <w:rFonts w:ascii="ArialMT" w:eastAsiaTheme="minorHAnsi" w:hAnsi="ArialMT" w:cs="ArialMT"/>
                <w:color w:val="333333"/>
                <w:szCs w:val="18"/>
                <w:lang w:val="en-GB" w:eastAsia="en-US"/>
              </w:rPr>
              <w:t>480,230,317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5FBA4B2" w14:textId="7EBA0083" w:rsidR="00CD09B1" w:rsidRPr="00E266D7" w:rsidRDefault="00346F98" w:rsidP="00CD09B1">
            <w:pPr>
              <w:jc w:val="right"/>
              <w:rPr>
                <w:rStyle w:val="ht"/>
                <w:rFonts w:ascii="Arial" w:hAnsi="Arial" w:cs="Arial"/>
                <w:color w:val="000000"/>
                <w:szCs w:val="20"/>
              </w:rPr>
            </w:pPr>
            <w:r>
              <w:rPr>
                <w:rFonts w:ascii="ArialMT" w:eastAsiaTheme="minorHAnsi" w:hAnsi="ArialMT" w:cs="ArialMT"/>
                <w:color w:val="333333"/>
                <w:szCs w:val="18"/>
                <w:lang w:val="en-GB" w:eastAsia="en-US"/>
              </w:rPr>
              <w:t>97.75%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1E9F198" w14:textId="6542637F" w:rsidR="00CD09B1" w:rsidRPr="00E266D7" w:rsidRDefault="00E26261" w:rsidP="00CD09B1">
            <w:pPr>
              <w:ind w:left="58" w:hanging="58"/>
              <w:jc w:val="right"/>
              <w:rPr>
                <w:rStyle w:val="ht"/>
                <w:rFonts w:ascii="Arial" w:hAnsi="Arial" w:cs="Arial"/>
                <w:color w:val="000000"/>
                <w:szCs w:val="20"/>
              </w:rPr>
            </w:pPr>
            <w:r>
              <w:rPr>
                <w:rFonts w:ascii="ArialMT" w:eastAsiaTheme="minorHAnsi" w:hAnsi="ArialMT" w:cs="ArialMT"/>
                <w:color w:val="333333"/>
                <w:szCs w:val="18"/>
                <w:lang w:val="en-GB" w:eastAsia="en-US"/>
              </w:rPr>
              <w:t>11,051,919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6E61F26" w14:textId="40B29FC5" w:rsidR="00CD09B1" w:rsidRPr="00E266D7" w:rsidRDefault="00346F98" w:rsidP="00CD09B1">
            <w:pPr>
              <w:ind w:left="58" w:hanging="58"/>
              <w:jc w:val="right"/>
              <w:rPr>
                <w:rStyle w:val="ht"/>
                <w:rFonts w:ascii="Arial" w:hAnsi="Arial" w:cs="Arial"/>
                <w:color w:val="000000"/>
                <w:szCs w:val="20"/>
              </w:rPr>
            </w:pPr>
            <w:r>
              <w:rPr>
                <w:rFonts w:ascii="ArialMT" w:eastAsiaTheme="minorHAnsi" w:hAnsi="ArialMT" w:cs="ArialMT"/>
                <w:color w:val="333333"/>
                <w:szCs w:val="18"/>
                <w:lang w:val="en-GB" w:eastAsia="en-US"/>
              </w:rPr>
              <w:t>2.25%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545C0DB" w14:textId="290E1149" w:rsidR="00CD09B1" w:rsidRPr="00E266D7" w:rsidRDefault="007862D6" w:rsidP="00CD09B1">
            <w:pPr>
              <w:ind w:left="58" w:hanging="58"/>
              <w:jc w:val="right"/>
              <w:rPr>
                <w:rStyle w:val="ht"/>
                <w:rFonts w:ascii="Arial" w:hAnsi="Arial" w:cs="Arial"/>
                <w:color w:val="000000"/>
                <w:szCs w:val="20"/>
              </w:rPr>
            </w:pPr>
            <w:r>
              <w:rPr>
                <w:rStyle w:val="ht"/>
                <w:rFonts w:ascii="Arial" w:hAnsi="Arial" w:cs="Arial"/>
                <w:color w:val="000000"/>
                <w:szCs w:val="20"/>
              </w:rPr>
              <w:t>491,282,236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047969" w14:textId="00C1223E" w:rsidR="00CD09B1" w:rsidRPr="00E266D7" w:rsidRDefault="00CD09B1" w:rsidP="00CD09B1">
            <w:pPr>
              <w:ind w:left="58" w:hanging="58"/>
              <w:jc w:val="right"/>
              <w:rPr>
                <w:rStyle w:val="ht"/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6B2818C" w14:textId="0D0520F0" w:rsidR="00CD09B1" w:rsidRPr="00E266D7" w:rsidRDefault="007862D6" w:rsidP="00CD09B1">
            <w:pPr>
              <w:ind w:left="58" w:hanging="58"/>
              <w:jc w:val="right"/>
              <w:rPr>
                <w:rStyle w:val="ht"/>
                <w:rFonts w:ascii="Arial" w:hAnsi="Arial" w:cs="Arial"/>
                <w:color w:val="000000"/>
                <w:szCs w:val="20"/>
              </w:rPr>
            </w:pPr>
            <w:r>
              <w:rPr>
                <w:rStyle w:val="ht"/>
                <w:rFonts w:ascii="Arial" w:hAnsi="Arial" w:cs="Arial"/>
                <w:color w:val="000000"/>
                <w:szCs w:val="20"/>
              </w:rPr>
              <w:t>0</w:t>
            </w:r>
          </w:p>
        </w:tc>
      </w:tr>
    </w:tbl>
    <w:p w14:paraId="02FBABB1" w14:textId="77777777" w:rsidR="00D113C6" w:rsidRPr="00E266D7" w:rsidRDefault="00D113C6" w:rsidP="00D113C6">
      <w:pPr>
        <w:jc w:val="center"/>
        <w:rPr>
          <w:rStyle w:val="ht"/>
          <w:rFonts w:ascii="Arial" w:hAnsi="Arial" w:cs="Arial"/>
          <w:b/>
          <w:color w:val="000000"/>
          <w:szCs w:val="20"/>
        </w:rPr>
      </w:pPr>
      <w:r w:rsidRPr="00E266D7">
        <w:rPr>
          <w:rStyle w:val="ht"/>
          <w:rFonts w:ascii="Arial" w:hAnsi="Arial" w:cs="Arial"/>
          <w:b/>
          <w:color w:val="000000"/>
          <w:szCs w:val="20"/>
        </w:rPr>
        <w:t>CAIRN HOMES PLC (the ‘Company’)</w:t>
      </w:r>
    </w:p>
    <w:p w14:paraId="03628B5C" w14:textId="488B72CA" w:rsidR="00D113C6" w:rsidRPr="00E266D7" w:rsidRDefault="00D113C6" w:rsidP="00D113C6">
      <w:pPr>
        <w:jc w:val="center"/>
        <w:rPr>
          <w:rStyle w:val="ht"/>
          <w:rFonts w:ascii="Arial" w:hAnsi="Arial" w:cs="Arial"/>
          <w:b/>
          <w:color w:val="000000"/>
          <w:szCs w:val="20"/>
        </w:rPr>
      </w:pPr>
      <w:r w:rsidRPr="00E266D7">
        <w:rPr>
          <w:rStyle w:val="ht"/>
          <w:rFonts w:ascii="Arial" w:hAnsi="Arial" w:cs="Arial"/>
          <w:b/>
          <w:color w:val="000000"/>
          <w:szCs w:val="20"/>
        </w:rPr>
        <w:t>20</w:t>
      </w:r>
      <w:r>
        <w:rPr>
          <w:rStyle w:val="ht"/>
          <w:rFonts w:ascii="Arial" w:hAnsi="Arial" w:cs="Arial"/>
          <w:b/>
          <w:color w:val="000000"/>
          <w:szCs w:val="20"/>
        </w:rPr>
        <w:t>2</w:t>
      </w:r>
      <w:r w:rsidR="003014D1">
        <w:rPr>
          <w:rStyle w:val="ht"/>
          <w:rFonts w:ascii="Arial" w:hAnsi="Arial" w:cs="Arial"/>
          <w:b/>
          <w:color w:val="000000"/>
          <w:szCs w:val="20"/>
        </w:rPr>
        <w:t>2</w:t>
      </w:r>
      <w:r w:rsidRPr="00E266D7">
        <w:rPr>
          <w:rStyle w:val="ht"/>
          <w:rFonts w:ascii="Arial" w:hAnsi="Arial" w:cs="Arial"/>
          <w:b/>
          <w:color w:val="000000"/>
          <w:szCs w:val="20"/>
        </w:rPr>
        <w:t xml:space="preserve"> Annual General Meeting Proxy Results</w:t>
      </w:r>
    </w:p>
    <w:p w14:paraId="76890A1F" w14:textId="77777777" w:rsidR="00D113C6" w:rsidRPr="00E266D7" w:rsidRDefault="00D113C6" w:rsidP="00D113C6">
      <w:pPr>
        <w:jc w:val="both"/>
        <w:rPr>
          <w:rStyle w:val="ht"/>
          <w:rFonts w:ascii="Arial" w:hAnsi="Arial" w:cs="Arial"/>
          <w:color w:val="000000"/>
          <w:szCs w:val="20"/>
        </w:rPr>
      </w:pPr>
    </w:p>
    <w:p w14:paraId="025643AD" w14:textId="289D994A" w:rsidR="00D113C6" w:rsidRDefault="00D113C6" w:rsidP="00D113C6">
      <w:pPr>
        <w:jc w:val="both"/>
        <w:rPr>
          <w:rStyle w:val="ht"/>
          <w:rFonts w:ascii="Arial" w:hAnsi="Arial" w:cs="Arial"/>
          <w:color w:val="000000"/>
          <w:szCs w:val="20"/>
        </w:rPr>
      </w:pPr>
      <w:r w:rsidRPr="00E266D7">
        <w:rPr>
          <w:rStyle w:val="ht"/>
          <w:rFonts w:ascii="Arial" w:hAnsi="Arial" w:cs="Arial"/>
          <w:color w:val="000000"/>
          <w:szCs w:val="20"/>
        </w:rPr>
        <w:t xml:space="preserve">Each of the resolutions proposed at the Company’s Annual General Meeting, held on </w:t>
      </w:r>
      <w:r w:rsidR="005E493C">
        <w:rPr>
          <w:rStyle w:val="ht"/>
          <w:rFonts w:ascii="Arial" w:hAnsi="Arial" w:cs="Arial"/>
          <w:color w:val="000000"/>
          <w:szCs w:val="20"/>
        </w:rPr>
        <w:t>1</w:t>
      </w:r>
      <w:r w:rsidR="003014D1">
        <w:rPr>
          <w:rStyle w:val="ht"/>
          <w:rFonts w:ascii="Arial" w:hAnsi="Arial" w:cs="Arial"/>
          <w:color w:val="000000"/>
          <w:szCs w:val="20"/>
        </w:rPr>
        <w:t>2</w:t>
      </w:r>
      <w:r w:rsidRPr="00E266D7">
        <w:rPr>
          <w:rStyle w:val="ht"/>
          <w:rFonts w:ascii="Arial" w:hAnsi="Arial" w:cs="Arial"/>
          <w:color w:val="000000"/>
          <w:szCs w:val="20"/>
        </w:rPr>
        <w:t xml:space="preserve"> May 20</w:t>
      </w:r>
      <w:r>
        <w:rPr>
          <w:rStyle w:val="ht"/>
          <w:rFonts w:ascii="Arial" w:hAnsi="Arial" w:cs="Arial"/>
          <w:color w:val="000000"/>
          <w:szCs w:val="20"/>
        </w:rPr>
        <w:t>2</w:t>
      </w:r>
      <w:r w:rsidR="003014D1">
        <w:rPr>
          <w:rStyle w:val="ht"/>
          <w:rFonts w:ascii="Arial" w:hAnsi="Arial" w:cs="Arial"/>
          <w:color w:val="000000"/>
          <w:szCs w:val="20"/>
        </w:rPr>
        <w:t>2</w:t>
      </w:r>
      <w:r w:rsidRPr="00E266D7">
        <w:rPr>
          <w:rStyle w:val="ht"/>
          <w:rFonts w:ascii="Arial" w:hAnsi="Arial" w:cs="Arial"/>
          <w:color w:val="000000"/>
          <w:szCs w:val="20"/>
        </w:rPr>
        <w:t xml:space="preserve">, was </w:t>
      </w:r>
      <w:r>
        <w:rPr>
          <w:rStyle w:val="ht"/>
          <w:rFonts w:ascii="Arial" w:hAnsi="Arial" w:cs="Arial"/>
          <w:color w:val="000000"/>
          <w:szCs w:val="20"/>
        </w:rPr>
        <w:t>passed by way of poll.</w:t>
      </w:r>
      <w:r w:rsidRPr="00E266D7">
        <w:rPr>
          <w:rStyle w:val="ht"/>
          <w:rFonts w:ascii="Arial" w:hAnsi="Arial" w:cs="Arial"/>
          <w:color w:val="000000"/>
          <w:szCs w:val="20"/>
        </w:rPr>
        <w:t xml:space="preserve"> Results of proxy votes received at the cut off time for each resolution are outlined below. Details of the resolutions are contained in the 20</w:t>
      </w:r>
      <w:r>
        <w:rPr>
          <w:rStyle w:val="ht"/>
          <w:rFonts w:ascii="Arial" w:hAnsi="Arial" w:cs="Arial"/>
          <w:color w:val="000000"/>
          <w:szCs w:val="20"/>
        </w:rPr>
        <w:t>2</w:t>
      </w:r>
      <w:r w:rsidR="003014D1">
        <w:rPr>
          <w:rStyle w:val="ht"/>
          <w:rFonts w:ascii="Arial" w:hAnsi="Arial" w:cs="Arial"/>
          <w:color w:val="000000"/>
          <w:szCs w:val="20"/>
        </w:rPr>
        <w:t>2</w:t>
      </w:r>
      <w:r w:rsidRPr="00E266D7">
        <w:rPr>
          <w:rStyle w:val="ht"/>
          <w:rFonts w:ascii="Arial" w:hAnsi="Arial" w:cs="Arial"/>
          <w:color w:val="000000"/>
          <w:szCs w:val="20"/>
        </w:rPr>
        <w:t xml:space="preserve"> Notice of Annual General Meeting, which is available on the Company’s website.</w:t>
      </w:r>
    </w:p>
    <w:p w14:paraId="34750F73" w14:textId="77777777" w:rsidR="00D113C6" w:rsidRPr="00E266D7" w:rsidRDefault="00D113C6" w:rsidP="00D113C6">
      <w:pPr>
        <w:jc w:val="both"/>
        <w:rPr>
          <w:rStyle w:val="ht"/>
          <w:rFonts w:ascii="Arial" w:hAnsi="Arial" w:cs="Arial"/>
          <w:color w:val="000000"/>
          <w:szCs w:val="20"/>
        </w:rPr>
      </w:pPr>
    </w:p>
    <w:p w14:paraId="7B3A784D" w14:textId="77777777" w:rsidR="00D113C6" w:rsidRDefault="00D113C6" w:rsidP="00D113C6">
      <w:pPr>
        <w:jc w:val="center"/>
        <w:rPr>
          <w:rStyle w:val="ht"/>
          <w:rFonts w:ascii="Arial" w:hAnsi="Arial" w:cs="Arial"/>
          <w:b/>
          <w:color w:val="000000"/>
          <w:szCs w:val="20"/>
        </w:rPr>
      </w:pPr>
    </w:p>
    <w:p w14:paraId="37CB5083" w14:textId="77777777" w:rsidR="00D7564B" w:rsidRDefault="00D7564B" w:rsidP="00D7564B">
      <w:pPr>
        <w:jc w:val="both"/>
        <w:rPr>
          <w:rStyle w:val="bh"/>
          <w:rFonts w:ascii="Arial" w:hAnsi="Arial" w:cs="Arial"/>
          <w:b/>
          <w:bCs/>
          <w:sz w:val="14"/>
          <w:szCs w:val="16"/>
        </w:rPr>
      </w:pPr>
    </w:p>
    <w:p w14:paraId="4885DB6B" w14:textId="3DBA869F" w:rsidR="00D7564B" w:rsidRPr="00E266D7" w:rsidRDefault="00D7564B" w:rsidP="00D7564B">
      <w:pPr>
        <w:jc w:val="both"/>
        <w:rPr>
          <w:rStyle w:val="bh"/>
          <w:rFonts w:ascii="Arial" w:hAnsi="Arial" w:cs="Arial"/>
          <w:b/>
          <w:bCs/>
          <w:sz w:val="14"/>
          <w:szCs w:val="16"/>
        </w:rPr>
      </w:pPr>
      <w:r w:rsidRPr="00E266D7">
        <w:rPr>
          <w:rStyle w:val="bh"/>
          <w:rFonts w:ascii="Arial" w:hAnsi="Arial" w:cs="Arial"/>
          <w:b/>
          <w:bCs/>
          <w:sz w:val="14"/>
          <w:szCs w:val="16"/>
        </w:rPr>
        <w:t>Notes:</w:t>
      </w:r>
    </w:p>
    <w:p w14:paraId="523F7382" w14:textId="77777777" w:rsidR="00D7564B" w:rsidRPr="00E266D7" w:rsidRDefault="00D7564B" w:rsidP="00D7564B">
      <w:pPr>
        <w:jc w:val="both"/>
        <w:rPr>
          <w:rStyle w:val="bh"/>
          <w:rFonts w:ascii="Arial" w:hAnsi="Arial" w:cs="Arial"/>
          <w:b/>
          <w:bCs/>
          <w:sz w:val="14"/>
          <w:szCs w:val="16"/>
        </w:rPr>
      </w:pPr>
    </w:p>
    <w:p w14:paraId="673F21AF" w14:textId="77777777" w:rsidR="00D7564B" w:rsidRPr="00E266D7" w:rsidRDefault="00D7564B" w:rsidP="00D7564B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Style w:val="wg"/>
          <w:rFonts w:ascii="Arial" w:hAnsi="Arial" w:cs="Arial"/>
          <w:sz w:val="14"/>
          <w:szCs w:val="16"/>
        </w:rPr>
      </w:pPr>
      <w:r w:rsidRPr="00E266D7">
        <w:rPr>
          <w:rStyle w:val="wg"/>
          <w:rFonts w:ascii="Arial" w:hAnsi="Arial" w:cs="Arial"/>
          <w:sz w:val="14"/>
          <w:szCs w:val="16"/>
        </w:rPr>
        <w:t>A “vote withheld” is not a vote in law and is not counted in the calculation of the proportion of the votes “For” and “Against” a Resolution.</w:t>
      </w:r>
    </w:p>
    <w:p w14:paraId="7BFC2025" w14:textId="77777777" w:rsidR="00D7564B" w:rsidRPr="00E266D7" w:rsidRDefault="00D7564B" w:rsidP="00D7564B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Style w:val="wg"/>
          <w:rFonts w:ascii="Arial" w:hAnsi="Arial" w:cs="Arial"/>
          <w:sz w:val="14"/>
          <w:szCs w:val="16"/>
        </w:rPr>
      </w:pPr>
      <w:r w:rsidRPr="00E266D7">
        <w:rPr>
          <w:rStyle w:val="wg"/>
          <w:rFonts w:ascii="Arial" w:hAnsi="Arial" w:cs="Arial"/>
          <w:sz w:val="14"/>
          <w:szCs w:val="16"/>
        </w:rPr>
        <w:t>Any proxy appointments which gave discretion to the Chairman have been included in the “For” totals.</w:t>
      </w:r>
    </w:p>
    <w:p w14:paraId="6FA03963" w14:textId="6468E3B2" w:rsidR="008A3C89" w:rsidRDefault="008A3C89" w:rsidP="00D113C6">
      <w:pPr>
        <w:jc w:val="center"/>
        <w:rPr>
          <w:rStyle w:val="ht"/>
          <w:rFonts w:ascii="Arial" w:hAnsi="Arial" w:cs="Arial"/>
          <w:b/>
          <w:bCs/>
          <w:color w:val="000000"/>
          <w:szCs w:val="20"/>
        </w:rPr>
      </w:pPr>
    </w:p>
    <w:sectPr w:rsidR="008A3C89" w:rsidSect="00E266D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4139E5"/>
    <w:multiLevelType w:val="hybridMultilevel"/>
    <w:tmpl w:val="9E06E436"/>
    <w:lvl w:ilvl="0" w:tplc="CC6E1F9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1E47D96"/>
    <w:multiLevelType w:val="hybridMultilevel"/>
    <w:tmpl w:val="35F41FE6"/>
    <w:lvl w:ilvl="0" w:tplc="1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2E22BE8"/>
    <w:multiLevelType w:val="hybridMultilevel"/>
    <w:tmpl w:val="A670BE7C"/>
    <w:lvl w:ilvl="0" w:tplc="45A640E6">
      <w:start w:val="1"/>
      <w:numFmt w:val="decimal"/>
      <w:lvlText w:val="%1."/>
      <w:lvlJc w:val="left"/>
      <w:pPr>
        <w:ind w:left="3762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C89"/>
    <w:rsid w:val="00045848"/>
    <w:rsid w:val="000C0120"/>
    <w:rsid w:val="000E62EB"/>
    <w:rsid w:val="00186FCB"/>
    <w:rsid w:val="001A256C"/>
    <w:rsid w:val="00210CB5"/>
    <w:rsid w:val="002111B1"/>
    <w:rsid w:val="0025379B"/>
    <w:rsid w:val="002664CE"/>
    <w:rsid w:val="0029771E"/>
    <w:rsid w:val="002F0139"/>
    <w:rsid w:val="003014D1"/>
    <w:rsid w:val="00336DC0"/>
    <w:rsid w:val="00346F98"/>
    <w:rsid w:val="00386B95"/>
    <w:rsid w:val="003A0D46"/>
    <w:rsid w:val="003B1300"/>
    <w:rsid w:val="00422C4F"/>
    <w:rsid w:val="004230B4"/>
    <w:rsid w:val="00437E54"/>
    <w:rsid w:val="0051719B"/>
    <w:rsid w:val="00524BA4"/>
    <w:rsid w:val="00531D91"/>
    <w:rsid w:val="0055452B"/>
    <w:rsid w:val="005627F3"/>
    <w:rsid w:val="005D3987"/>
    <w:rsid w:val="005E493C"/>
    <w:rsid w:val="0067673A"/>
    <w:rsid w:val="0069659F"/>
    <w:rsid w:val="006D1970"/>
    <w:rsid w:val="00715B60"/>
    <w:rsid w:val="00727313"/>
    <w:rsid w:val="0074722C"/>
    <w:rsid w:val="0076780D"/>
    <w:rsid w:val="00784A9E"/>
    <w:rsid w:val="007862D6"/>
    <w:rsid w:val="00847779"/>
    <w:rsid w:val="0085443C"/>
    <w:rsid w:val="008A3859"/>
    <w:rsid w:val="008A3C89"/>
    <w:rsid w:val="008C05F9"/>
    <w:rsid w:val="009A27D5"/>
    <w:rsid w:val="00A70A4D"/>
    <w:rsid w:val="00AE410B"/>
    <w:rsid w:val="00B85CF4"/>
    <w:rsid w:val="00BF1194"/>
    <w:rsid w:val="00C06199"/>
    <w:rsid w:val="00C93C43"/>
    <w:rsid w:val="00CB25AE"/>
    <w:rsid w:val="00CC6890"/>
    <w:rsid w:val="00CD09B1"/>
    <w:rsid w:val="00CE7D32"/>
    <w:rsid w:val="00D00630"/>
    <w:rsid w:val="00D113C6"/>
    <w:rsid w:val="00D33E0B"/>
    <w:rsid w:val="00D360D3"/>
    <w:rsid w:val="00D51A31"/>
    <w:rsid w:val="00D7564B"/>
    <w:rsid w:val="00D83D2B"/>
    <w:rsid w:val="00E26261"/>
    <w:rsid w:val="00E266D7"/>
    <w:rsid w:val="00E31DDE"/>
    <w:rsid w:val="00E74D79"/>
    <w:rsid w:val="00E7714E"/>
    <w:rsid w:val="00EB342B"/>
    <w:rsid w:val="00EF43E5"/>
    <w:rsid w:val="00F87B58"/>
    <w:rsid w:val="00FF33A1"/>
    <w:rsid w:val="00FF6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50C80A"/>
  <w15:chartTrackingRefBased/>
  <w15:docId w15:val="{AFED5B5D-EC9C-4A1B-A951-416C5219D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3C89"/>
    <w:pPr>
      <w:spacing w:after="0" w:line="240" w:lineRule="auto"/>
    </w:pPr>
    <w:rPr>
      <w:rFonts w:ascii="Verdana" w:eastAsia="Times New Roman" w:hAnsi="Verdana" w:cs="Times New Roman"/>
      <w:sz w:val="18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3C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">
    <w:name w:val="ht"/>
    <w:basedOn w:val="DefaultParagraphFont"/>
    <w:rsid w:val="008A3C89"/>
  </w:style>
  <w:style w:type="character" w:customStyle="1" w:styleId="by">
    <w:name w:val="by"/>
    <w:basedOn w:val="DefaultParagraphFont"/>
    <w:rsid w:val="008A3C89"/>
  </w:style>
  <w:style w:type="character" w:customStyle="1" w:styleId="bh">
    <w:name w:val="bh"/>
    <w:basedOn w:val="DefaultParagraphFont"/>
    <w:rsid w:val="008A3C89"/>
  </w:style>
  <w:style w:type="character" w:customStyle="1" w:styleId="wg">
    <w:name w:val="wg"/>
    <w:basedOn w:val="DefaultParagraphFont"/>
    <w:rsid w:val="008A3C89"/>
  </w:style>
  <w:style w:type="paragraph" w:styleId="ListParagraph">
    <w:name w:val="List Paragraph"/>
    <w:basedOn w:val="Normal"/>
    <w:uiPriority w:val="72"/>
    <w:qFormat/>
    <w:rsid w:val="008A3C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8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76857177FB6D4B8BCCDA827740C815" ma:contentTypeVersion="12" ma:contentTypeDescription="Create a new document." ma:contentTypeScope="" ma:versionID="5910547ca7dc19ff4c9957b9315f5a15">
  <xsd:schema xmlns:xsd="http://www.w3.org/2001/XMLSchema" xmlns:xs="http://www.w3.org/2001/XMLSchema" xmlns:p="http://schemas.microsoft.com/office/2006/metadata/properties" xmlns:ns2="eb4fd130-0a09-42e5-9582-104d640f180f" targetNamespace="http://schemas.microsoft.com/office/2006/metadata/properties" ma:root="true" ma:fieldsID="ffef30495554fc799b2cc9707e6c70ef" ns2:_="">
    <xsd:import namespace="eb4fd130-0a09-42e5-9582-104d640f18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4fd130-0a09-42e5-9582-104d640f18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98EDA1-1CBC-4DE1-B5A1-5CB5B661BFB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57DADBD-5BE3-475E-9D11-0DBAD265A3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C6C2D9-40F0-43D4-A656-BC77617A432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EA9A04E-6929-4304-A227-49A69D64EB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4fd130-0a09-42e5-9582-104d640f18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480</Words>
  <Characters>2738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O'Connor</dc:creator>
  <cp:keywords/>
  <dc:description/>
  <cp:lastModifiedBy>Tara Grimley</cp:lastModifiedBy>
  <cp:revision>2</cp:revision>
  <dcterms:created xsi:type="dcterms:W3CDTF">2022-05-11T19:54:00Z</dcterms:created>
  <dcterms:modified xsi:type="dcterms:W3CDTF">2022-05-11T19:54:00Z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0x0101003076857177FB6D4B8BCCDA827740C815</vt:lpwstr>
  </property>
  <property fmtid="{D5CDD505-2E9C-101B-9397-08002B2CF9AE}" pid="3" name="_ExtendedDescription">
    <vt:lpwstr/>
  </property>
</Properties>
</file>